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207E" w14:textId="1DB2DC95" w:rsidR="00975A4B" w:rsidRPr="00940405" w:rsidRDefault="00975A4B">
      <w:pPr>
        <w:rPr>
          <w:rFonts w:ascii="Arial" w:hAnsi="Arial" w:cs="Arial"/>
          <w:sz w:val="32"/>
          <w:szCs w:val="32"/>
        </w:rPr>
      </w:pPr>
    </w:p>
    <w:p w14:paraId="2F50199E" w14:textId="1118A4D4" w:rsidR="0010083A" w:rsidRPr="00D726D4" w:rsidRDefault="0078278D" w:rsidP="0010083A">
      <w:pPr>
        <w:rPr>
          <w:rFonts w:ascii="Arial" w:hAnsi="Arial" w:cs="Arial"/>
          <w:color w:val="525556"/>
          <w:sz w:val="24"/>
          <w:szCs w:val="32"/>
          <w:lang w:val="en-GB"/>
        </w:rPr>
      </w:pPr>
      <w:bookmarkStart w:id="0" w:name="_Hlk156396211"/>
      <w:r w:rsidRPr="00D726D4">
        <w:rPr>
          <w:rFonts w:ascii="Arial" w:hAnsi="Arial" w:cs="Arial"/>
          <w:color w:val="525556"/>
          <w:sz w:val="52"/>
          <w:szCs w:val="32"/>
          <w:lang w:val="en-GB"/>
        </w:rPr>
        <w:t>News</w:t>
      </w:r>
      <w:r w:rsidR="0010083A" w:rsidRPr="00D726D4">
        <w:rPr>
          <w:rFonts w:ascii="Arial" w:hAnsi="Arial" w:cs="Arial"/>
          <w:color w:val="525556"/>
          <w:sz w:val="48"/>
          <w:szCs w:val="28"/>
          <w:lang w:val="en-GB"/>
        </w:rPr>
        <w:br/>
      </w:r>
      <w:r w:rsidR="00E161E3">
        <w:rPr>
          <w:rFonts w:ascii="Arial" w:hAnsi="Arial" w:cs="Arial"/>
          <w:color w:val="525556"/>
          <w:sz w:val="24"/>
          <w:szCs w:val="32"/>
          <w:lang w:val="en-GB"/>
        </w:rPr>
        <w:t>1</w:t>
      </w:r>
      <w:r w:rsidR="00640625">
        <w:rPr>
          <w:rFonts w:ascii="Arial" w:hAnsi="Arial" w:cs="Arial"/>
          <w:color w:val="525556"/>
          <w:sz w:val="24"/>
          <w:szCs w:val="32"/>
          <w:lang w:val="en-GB"/>
        </w:rPr>
        <w:t>5</w:t>
      </w:r>
      <w:r w:rsidR="000133B6">
        <w:rPr>
          <w:rFonts w:ascii="Arial" w:hAnsi="Arial" w:cs="Arial"/>
          <w:color w:val="525556"/>
          <w:sz w:val="24"/>
          <w:szCs w:val="32"/>
          <w:lang w:val="en-GB"/>
        </w:rPr>
        <w:t xml:space="preserve"> </w:t>
      </w:r>
      <w:r w:rsidR="00F643E6" w:rsidRPr="00D726D4">
        <w:rPr>
          <w:rFonts w:ascii="Arial" w:hAnsi="Arial" w:cs="Arial"/>
          <w:color w:val="525556"/>
          <w:sz w:val="24"/>
          <w:szCs w:val="32"/>
          <w:lang w:val="en-GB"/>
        </w:rPr>
        <w:t>Februar</w:t>
      </w:r>
      <w:r w:rsidR="000133B6">
        <w:rPr>
          <w:rFonts w:ascii="Arial" w:hAnsi="Arial" w:cs="Arial"/>
          <w:color w:val="525556"/>
          <w:sz w:val="24"/>
          <w:szCs w:val="32"/>
          <w:lang w:val="en-GB"/>
        </w:rPr>
        <w:t>y</w:t>
      </w:r>
      <w:r w:rsidR="0010083A" w:rsidRPr="00D726D4">
        <w:rPr>
          <w:rFonts w:ascii="Arial" w:hAnsi="Arial" w:cs="Arial"/>
          <w:color w:val="525556"/>
          <w:sz w:val="24"/>
          <w:szCs w:val="32"/>
          <w:lang w:val="en-GB"/>
        </w:rPr>
        <w:t xml:space="preserve"> 2024</w:t>
      </w:r>
      <w:r w:rsidR="0010083A" w:rsidRPr="00D726D4">
        <w:rPr>
          <w:rFonts w:ascii="Arial" w:hAnsi="Arial" w:cs="Arial"/>
          <w:color w:val="525556"/>
          <w:sz w:val="24"/>
          <w:szCs w:val="32"/>
          <w:lang w:val="en-GB"/>
        </w:rPr>
        <w:tab/>
      </w:r>
    </w:p>
    <w:p w14:paraId="2EF38336" w14:textId="566B9DD9" w:rsidR="0010083A" w:rsidRPr="00D726D4" w:rsidRDefault="0010083A" w:rsidP="0010083A">
      <w:pPr>
        <w:rPr>
          <w:rFonts w:ascii="Arial" w:hAnsi="Arial" w:cs="Arial"/>
          <w:szCs w:val="24"/>
          <w:lang w:val="en-GB"/>
        </w:rPr>
      </w:pPr>
    </w:p>
    <w:p w14:paraId="315A6A68" w14:textId="703EC069" w:rsidR="0010083A" w:rsidRPr="00614A4A" w:rsidRDefault="00614A4A" w:rsidP="00614A4A">
      <w:pPr>
        <w:rPr>
          <w:rFonts w:ascii="Arial" w:hAnsi="Arial" w:cs="Arial"/>
          <w:b/>
          <w:bCs/>
          <w:color w:val="525556"/>
          <w:sz w:val="20"/>
          <w:szCs w:val="20"/>
        </w:rPr>
      </w:pPr>
      <w:r>
        <w:rPr>
          <w:rFonts w:ascii="Arial" w:hAnsi="Arial" w:cs="Arial"/>
          <w:b/>
          <w:bCs/>
          <w:noProof/>
          <w:color w:val="525556"/>
          <w:sz w:val="20"/>
          <w:szCs w:val="20"/>
          <w:lang w:eastAsia="de-A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FFC6" wp14:editId="24CC0210">
                <wp:simplePos x="0" y="0"/>
                <wp:positionH relativeFrom="column">
                  <wp:posOffset>-11430</wp:posOffset>
                </wp:positionH>
                <wp:positionV relativeFrom="paragraph">
                  <wp:posOffset>1217295</wp:posOffset>
                </wp:positionV>
                <wp:extent cx="1104900" cy="0"/>
                <wp:effectExtent l="0" t="0" r="0" b="0"/>
                <wp:wrapNone/>
                <wp:docPr id="28579066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50B43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5.85pt" to="86.1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" strokecolor="#d8d8d8 [2732]"/>
            </w:pict>
          </mc:Fallback>
        </mc:AlternateConten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t>RegioData Research GmbH</w: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br/>
        <w:t>Amela Salihovic, M.A.</w: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br/>
      </w:r>
      <w:r w:rsidRPr="002E5581">
        <w:rPr>
          <w:rFonts w:ascii="Arial" w:hAnsi="Arial" w:cs="Arial"/>
          <w:color w:val="525556"/>
          <w:sz w:val="20"/>
          <w:szCs w:val="20"/>
          <w:lang w:val="en-GB"/>
        </w:rPr>
        <w:br/>
      </w:r>
      <w:proofErr w:type="spellStart"/>
      <w:r w:rsidRPr="00071E3B">
        <w:rPr>
          <w:rFonts w:ascii="Arial" w:hAnsi="Arial" w:cs="Arial"/>
          <w:color w:val="525556"/>
          <w:sz w:val="20"/>
          <w:szCs w:val="20"/>
        </w:rPr>
        <w:t>Theobaldgasse</w:t>
      </w:r>
      <w:proofErr w:type="spellEnd"/>
      <w:r w:rsidRPr="00071E3B">
        <w:rPr>
          <w:rFonts w:ascii="Arial" w:hAnsi="Arial" w:cs="Arial"/>
          <w:color w:val="525556"/>
          <w:sz w:val="20"/>
          <w:szCs w:val="20"/>
        </w:rPr>
        <w:t xml:space="preserve"> 8 | 1060 </w:t>
      </w:r>
      <w:r w:rsidR="000133B6">
        <w:rPr>
          <w:rFonts w:ascii="Arial" w:hAnsi="Arial" w:cs="Arial"/>
          <w:color w:val="525556"/>
          <w:sz w:val="20"/>
          <w:szCs w:val="20"/>
        </w:rPr>
        <w:t>Vienna</w:t>
      </w:r>
      <w:r w:rsidRPr="00071E3B">
        <w:rPr>
          <w:rFonts w:ascii="Arial" w:hAnsi="Arial" w:cs="Arial"/>
          <w:color w:val="525556"/>
          <w:sz w:val="20"/>
          <w:szCs w:val="20"/>
        </w:rPr>
        <w:br/>
        <w:t>+43 1 585 76 27-50</w:t>
      </w:r>
      <w:r w:rsidRPr="00071E3B">
        <w:rPr>
          <w:rFonts w:ascii="Arial" w:hAnsi="Arial" w:cs="Arial"/>
          <w:color w:val="525556"/>
          <w:sz w:val="20"/>
          <w:szCs w:val="20"/>
        </w:rPr>
        <w:br/>
      </w:r>
      <w:hyperlink r:id="rId8" w:history="1">
        <w:r w:rsidRPr="00071E3B">
          <w:rPr>
            <w:rFonts w:ascii="Arial" w:hAnsi="Arial" w:cs="Arial"/>
            <w:color w:val="525556"/>
            <w:sz w:val="20"/>
            <w:szCs w:val="20"/>
          </w:rPr>
          <w:t>a.salihovic@regiodata.eu</w:t>
        </w:r>
      </w:hyperlink>
      <w:r w:rsidRPr="00071E3B">
        <w:rPr>
          <w:rFonts w:ascii="Arial" w:hAnsi="Arial" w:cs="Arial"/>
          <w:color w:val="525556"/>
          <w:sz w:val="20"/>
          <w:szCs w:val="20"/>
        </w:rPr>
        <w:br/>
        <w:t>www.regiodata.eu</w:t>
      </w:r>
    </w:p>
    <w:p w14:paraId="74B0DA77" w14:textId="77777777" w:rsidR="0010083A" w:rsidRDefault="0010083A" w:rsidP="0010083A">
      <w:pPr>
        <w:rPr>
          <w:rFonts w:ascii="Arial" w:hAnsi="Arial" w:cs="Arial"/>
          <w:b/>
          <w:sz w:val="24"/>
          <w:szCs w:val="24"/>
        </w:rPr>
      </w:pPr>
    </w:p>
    <w:p w14:paraId="2E59B33A" w14:textId="69756578" w:rsidR="00802060" w:rsidRDefault="0078278D" w:rsidP="00143C90">
      <w:pPr>
        <w:rPr>
          <w:rFonts w:ascii="Arial" w:hAnsi="Arial" w:cs="Arial"/>
          <w:bCs/>
          <w:sz w:val="24"/>
          <w:szCs w:val="20"/>
          <w:highlight w:val="yellow"/>
          <w:lang w:val="de-DE"/>
        </w:rPr>
      </w:pPr>
      <w:r w:rsidRPr="005D66DF">
        <w:rPr>
          <w:rFonts w:ascii="Arial" w:hAnsi="Arial" w:cs="Arial"/>
          <w:bCs/>
          <w:sz w:val="24"/>
          <w:szCs w:val="24"/>
        </w:rPr>
        <w:t>REGIODATA</w:t>
      </w:r>
      <w:r w:rsidR="00C257CA">
        <w:rPr>
          <w:rFonts w:ascii="Arial" w:hAnsi="Arial" w:cs="Arial"/>
          <w:bCs/>
          <w:sz w:val="24"/>
          <w:szCs w:val="24"/>
        </w:rPr>
        <w:t>-</w:t>
      </w:r>
      <w:r w:rsidRPr="005D66DF">
        <w:rPr>
          <w:rFonts w:ascii="Arial" w:hAnsi="Arial" w:cs="Arial"/>
          <w:bCs/>
          <w:sz w:val="24"/>
          <w:szCs w:val="24"/>
        </w:rPr>
        <w:t>ANALYS</w:t>
      </w:r>
      <w:r w:rsidR="000133B6">
        <w:rPr>
          <w:rFonts w:ascii="Arial" w:hAnsi="Arial" w:cs="Arial"/>
          <w:bCs/>
          <w:sz w:val="24"/>
          <w:szCs w:val="24"/>
        </w:rPr>
        <w:t>IS</w:t>
      </w:r>
      <w:r w:rsidRPr="005D66DF">
        <w:rPr>
          <w:rFonts w:ascii="Arial" w:hAnsi="Arial" w:cs="Arial"/>
          <w:bCs/>
          <w:sz w:val="24"/>
          <w:szCs w:val="24"/>
        </w:rPr>
        <w:t>:</w:t>
      </w:r>
      <w:r w:rsidR="0010083A" w:rsidRPr="005D66DF">
        <w:rPr>
          <w:rFonts w:ascii="Arial" w:hAnsi="Arial" w:cs="Arial"/>
          <w:b/>
          <w:sz w:val="24"/>
          <w:szCs w:val="24"/>
        </w:rPr>
        <w:t xml:space="preserve"> </w:t>
      </w:r>
      <w:r w:rsidR="000133B6" w:rsidRPr="000133B6">
        <w:rPr>
          <w:rFonts w:ascii="Arial" w:hAnsi="Arial" w:cs="Arial"/>
          <w:b/>
          <w:sz w:val="24"/>
          <w:szCs w:val="24"/>
        </w:rPr>
        <w:t>THE RISE OF THE NON-FOOD DISCOUNTERS</w:t>
      </w:r>
    </w:p>
    <w:bookmarkEnd w:id="0"/>
    <w:p w14:paraId="4C82B9DF" w14:textId="57C2A860" w:rsidR="00F174AF" w:rsidRDefault="00E945BC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noProof/>
          <w:sz w:val="20"/>
          <w:szCs w:val="24"/>
          <w:lang w:val="de-DE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332430F0" wp14:editId="50B5C8F2">
            <wp:simplePos x="0" y="0"/>
            <wp:positionH relativeFrom="column">
              <wp:posOffset>17145</wp:posOffset>
            </wp:positionH>
            <wp:positionV relativeFrom="paragraph">
              <wp:posOffset>233045</wp:posOffset>
            </wp:positionV>
            <wp:extent cx="5219700" cy="2936240"/>
            <wp:effectExtent l="19050" t="19050" r="19050" b="16510"/>
            <wp:wrapThrough wrapText="bothSides">
              <wp:wrapPolygon edited="0">
                <wp:start x="-79" y="-140"/>
                <wp:lineTo x="-79" y="21581"/>
                <wp:lineTo x="21600" y="21581"/>
                <wp:lineTo x="21600" y="-140"/>
                <wp:lineTo x="-79" y="-140"/>
              </wp:wrapPolygon>
            </wp:wrapThrough>
            <wp:docPr id="940143621" name="Grafik 1" descr="Ein Bild, das Text, Screenshot, Reihe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43621" name="Grafik 1" descr="Ein Bild, das Text, Screenshot, Reihe, Diagramm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362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48DCB" w14:textId="77777777" w:rsidR="000133B6" w:rsidRPr="000133B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7DD66A60" w14:textId="25BBEEAC" w:rsidR="000133B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The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expansion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non-food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discounters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Austria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impressive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! The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current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evaluation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by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RegioData Research on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market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Austria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illustrates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how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retail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chains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non-food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sector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have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developed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recent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times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</w:t>
      </w:r>
    </w:p>
    <w:p w14:paraId="1F9EFF74" w14:textId="77777777" w:rsidR="000133B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The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leading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non-food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discounters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Austria,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including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Action, Tedi,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Kik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NKD, and Takko,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have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experienced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consistent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strong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growth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over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past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years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collectively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establishing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significant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presence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over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1,000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across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country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Remarkably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- and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somewhat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surprisingly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-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speed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at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which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these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discounters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are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expanding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While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</w:p>
    <w:p w14:paraId="681D5F75" w14:textId="77777777" w:rsidR="000133B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226E53FB" w14:textId="31BAD8D6" w:rsidR="000133B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almost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all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retail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segments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had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to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take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breather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even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retract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during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COVID-19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pandemic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discounters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continued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their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expansion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trajectory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experienced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steep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rise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short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period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time. </w:t>
      </w:r>
    </w:p>
    <w:p w14:paraId="63726851" w14:textId="4FBE58DC" w:rsidR="000133B6" w:rsidRPr="000133B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Perhaps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most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significant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growth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seen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discounter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Action,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which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was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completely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unknown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Austria just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ten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years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ago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but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now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has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140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Tedi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currently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operates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180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up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from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135 </w:t>
      </w:r>
      <w:proofErr w:type="gramStart"/>
      <w:r w:rsidRPr="000133B6">
        <w:rPr>
          <w:rFonts w:ascii="Arial" w:hAnsi="Arial" w:cs="Arial"/>
          <w:bCs/>
          <w:sz w:val="20"/>
          <w:szCs w:val="24"/>
          <w:lang w:val="de-DE"/>
        </w:rPr>
        <w:t>in 2019</w:t>
      </w:r>
      <w:proofErr w:type="gram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Additionally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there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are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Kik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NKD, and Takko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combined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total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700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more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71F13DE3" w14:textId="22A70E1A" w:rsidR="000133B6" w:rsidRPr="000133B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A notable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expansion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dynamic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also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demonstrated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particularly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by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Pepco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among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other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players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market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Since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entering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Austrian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market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2021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29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stores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European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company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specializing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household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clothing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assortments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has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expanded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to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59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Similarly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aus&amp;raus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has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shown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 strong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presence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opening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17 Austrian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stores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gramStart"/>
      <w:r w:rsidRPr="000133B6">
        <w:rPr>
          <w:rFonts w:ascii="Arial" w:hAnsi="Arial" w:cs="Arial"/>
          <w:bCs/>
          <w:sz w:val="20"/>
          <w:szCs w:val="24"/>
          <w:lang w:val="de-DE"/>
        </w:rPr>
        <w:t>in 2022</w:t>
      </w:r>
      <w:proofErr w:type="gram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same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year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German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family-owned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company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Thomas Philipps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entered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Austrian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market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7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stores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Primark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currently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operates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5 large-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scale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throughout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Austria,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while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TK Maxx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manages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18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stores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to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date.</w:t>
      </w:r>
    </w:p>
    <w:p w14:paraId="4347557A" w14:textId="77777777" w:rsidR="000133B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significant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aspect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contributing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to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rise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market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increasing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disparity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purchasing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power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among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population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groups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Despite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overall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rise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average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purchasing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power,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low-income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population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segment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also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expanding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which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represents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crucial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target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demographic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these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companies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Furthermore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broad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and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affordable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product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range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offered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by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discounters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attracts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customers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with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so-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called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"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ungoogleable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products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,"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which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stimulate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impulse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purchases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3C143190" w14:textId="77777777" w:rsidR="000133B6" w:rsidRPr="000133B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Another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development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that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has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emerged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wake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COVID-19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pandemic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promotional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goods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decline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rental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prices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retail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spaces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especially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shopping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centers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. This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creates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favorable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expansion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opportunities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including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at prime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discounters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4E0A682C" w14:textId="6DBE2379" w:rsidR="00F42386" w:rsidRDefault="000133B6" w:rsidP="000133B6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The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combination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very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affordable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prices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a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wide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product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selection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and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now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also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very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good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locations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continues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to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signal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a promising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course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for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market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Austria,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which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can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only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be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halted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by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two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trends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: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changing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consumer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behavior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(e.g., anti-fast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fashion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environmental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concerns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consumer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restraint, etc.) and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rapidly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gaining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importance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of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Chinese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discount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portals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on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the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internet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 in Austria (e.g.,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Temu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proofErr w:type="spellStart"/>
      <w:r w:rsidRPr="000133B6">
        <w:rPr>
          <w:rFonts w:ascii="Arial" w:hAnsi="Arial" w:cs="Arial"/>
          <w:bCs/>
          <w:sz w:val="20"/>
          <w:szCs w:val="24"/>
          <w:lang w:val="de-DE"/>
        </w:rPr>
        <w:t>Shein</w:t>
      </w:r>
      <w:proofErr w:type="spellEnd"/>
      <w:r w:rsidRPr="000133B6">
        <w:rPr>
          <w:rFonts w:ascii="Arial" w:hAnsi="Arial" w:cs="Arial"/>
          <w:bCs/>
          <w:sz w:val="20"/>
          <w:szCs w:val="24"/>
          <w:lang w:val="de-DE"/>
        </w:rPr>
        <w:t>).</w:t>
      </w:r>
    </w:p>
    <w:p w14:paraId="64519EA7" w14:textId="77777777" w:rsidR="00F42386" w:rsidRDefault="00F42386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03DCEFBD" w14:textId="77777777" w:rsidR="00F42386" w:rsidRDefault="00F42386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380B1432" w14:textId="77777777" w:rsidR="000133B6" w:rsidRDefault="000133B6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10D245B8" w14:textId="77777777" w:rsidR="000133B6" w:rsidRDefault="000133B6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625DFCFB" w14:textId="77777777" w:rsidR="000133B6" w:rsidRDefault="000133B6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2BD4B296" w14:textId="77777777" w:rsidR="00D726D4" w:rsidRDefault="00D726D4" w:rsidP="00D726D4">
      <w:pPr>
        <w:rPr>
          <w:rFonts w:ascii="Arial" w:hAnsi="Arial" w:cs="Arial"/>
          <w:b/>
        </w:rPr>
      </w:pPr>
    </w:p>
    <w:p w14:paraId="2E14D27A" w14:textId="51FEE6C7" w:rsidR="003E0404" w:rsidRPr="003E0404" w:rsidRDefault="003E0404" w:rsidP="003E04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About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study</w:t>
      </w:r>
      <w:proofErr w:type="spellEnd"/>
    </w:p>
    <w:p w14:paraId="0E7FCBF9" w14:textId="77777777" w:rsidR="003E0404" w:rsidRDefault="003E0404" w:rsidP="003E0404">
      <w:pPr>
        <w:spacing w:line="360" w:lineRule="auto"/>
        <w:rPr>
          <w:rFonts w:ascii="Arial" w:hAnsi="Arial" w:cs="Arial"/>
          <w:sz w:val="20"/>
          <w:szCs w:val="20"/>
        </w:rPr>
      </w:pPr>
      <w:r w:rsidRPr="003E040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3E0404">
        <w:rPr>
          <w:rFonts w:ascii="Arial" w:hAnsi="Arial" w:cs="Arial"/>
          <w:sz w:val="20"/>
          <w:szCs w:val="20"/>
        </w:rPr>
        <w:t>location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lists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include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all </w:t>
      </w:r>
      <w:proofErr w:type="spellStart"/>
      <w:r w:rsidRPr="003E0404">
        <w:rPr>
          <w:rFonts w:ascii="Arial" w:hAnsi="Arial" w:cs="Arial"/>
          <w:sz w:val="20"/>
          <w:szCs w:val="20"/>
        </w:rPr>
        <w:t>existing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locations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of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branch-based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0404">
        <w:rPr>
          <w:rFonts w:ascii="Arial" w:hAnsi="Arial" w:cs="Arial"/>
          <w:sz w:val="20"/>
          <w:szCs w:val="20"/>
        </w:rPr>
        <w:t>organized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companies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0404">
        <w:rPr>
          <w:rFonts w:ascii="Arial" w:hAnsi="Arial" w:cs="Arial"/>
          <w:sz w:val="20"/>
          <w:szCs w:val="20"/>
        </w:rPr>
        <w:t>the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Austrian </w:t>
      </w:r>
      <w:proofErr w:type="spellStart"/>
      <w:r w:rsidRPr="003E0404">
        <w:rPr>
          <w:rFonts w:ascii="Arial" w:hAnsi="Arial" w:cs="Arial"/>
          <w:sz w:val="20"/>
          <w:szCs w:val="20"/>
        </w:rPr>
        <w:t>retail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sector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0404">
        <w:rPr>
          <w:rFonts w:ascii="Arial" w:hAnsi="Arial" w:cs="Arial"/>
          <w:sz w:val="20"/>
          <w:szCs w:val="20"/>
        </w:rPr>
        <w:t>are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available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for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many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different </w:t>
      </w:r>
      <w:proofErr w:type="spellStart"/>
      <w:r w:rsidRPr="003E0404">
        <w:rPr>
          <w:rFonts w:ascii="Arial" w:hAnsi="Arial" w:cs="Arial"/>
          <w:sz w:val="20"/>
          <w:szCs w:val="20"/>
        </w:rPr>
        <w:t>industries</w:t>
      </w:r>
      <w:proofErr w:type="spellEnd"/>
      <w:r w:rsidRPr="003E0404">
        <w:rPr>
          <w:rFonts w:ascii="Arial" w:hAnsi="Arial" w:cs="Arial"/>
          <w:sz w:val="20"/>
          <w:szCs w:val="20"/>
        </w:rPr>
        <w:t>. Branch-</w:t>
      </w:r>
      <w:proofErr w:type="spellStart"/>
      <w:r w:rsidRPr="003E0404">
        <w:rPr>
          <w:rFonts w:ascii="Arial" w:hAnsi="Arial" w:cs="Arial"/>
          <w:sz w:val="20"/>
          <w:szCs w:val="20"/>
        </w:rPr>
        <w:t>based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providers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are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retail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companies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that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have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3E0404">
        <w:rPr>
          <w:rFonts w:ascii="Arial" w:hAnsi="Arial" w:cs="Arial"/>
          <w:sz w:val="20"/>
          <w:szCs w:val="20"/>
        </w:rPr>
        <w:t>or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more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locations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0404">
        <w:rPr>
          <w:rFonts w:ascii="Arial" w:hAnsi="Arial" w:cs="Arial"/>
          <w:sz w:val="20"/>
          <w:szCs w:val="20"/>
        </w:rPr>
        <w:t>the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Austrian </w:t>
      </w:r>
      <w:proofErr w:type="spellStart"/>
      <w:r w:rsidRPr="003E0404">
        <w:rPr>
          <w:rFonts w:ascii="Arial" w:hAnsi="Arial" w:cs="Arial"/>
          <w:sz w:val="20"/>
          <w:szCs w:val="20"/>
        </w:rPr>
        <w:t>federal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territory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0404">
        <w:rPr>
          <w:rFonts w:ascii="Arial" w:hAnsi="Arial" w:cs="Arial"/>
          <w:sz w:val="20"/>
          <w:szCs w:val="20"/>
        </w:rPr>
        <w:t>However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0404">
        <w:rPr>
          <w:rFonts w:ascii="Arial" w:hAnsi="Arial" w:cs="Arial"/>
          <w:sz w:val="20"/>
          <w:szCs w:val="20"/>
        </w:rPr>
        <w:t>isolated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regional </w:t>
      </w:r>
      <w:proofErr w:type="spellStart"/>
      <w:r w:rsidRPr="003E0404">
        <w:rPr>
          <w:rFonts w:ascii="Arial" w:hAnsi="Arial" w:cs="Arial"/>
          <w:sz w:val="20"/>
          <w:szCs w:val="20"/>
        </w:rPr>
        <w:t>retailers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with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more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than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3E0404">
        <w:rPr>
          <w:rFonts w:ascii="Arial" w:hAnsi="Arial" w:cs="Arial"/>
          <w:sz w:val="20"/>
          <w:szCs w:val="20"/>
        </w:rPr>
        <w:t>locations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are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3E0404">
        <w:rPr>
          <w:rFonts w:ascii="Arial" w:hAnsi="Arial" w:cs="Arial"/>
          <w:sz w:val="20"/>
          <w:szCs w:val="20"/>
        </w:rPr>
        <w:t>included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(national </w:t>
      </w:r>
      <w:proofErr w:type="spellStart"/>
      <w:r w:rsidRPr="003E0404">
        <w:rPr>
          <w:rFonts w:ascii="Arial" w:hAnsi="Arial" w:cs="Arial"/>
          <w:sz w:val="20"/>
          <w:szCs w:val="20"/>
        </w:rPr>
        <w:t>importance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as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E0404">
        <w:rPr>
          <w:rFonts w:ascii="Arial" w:hAnsi="Arial" w:cs="Arial"/>
          <w:sz w:val="20"/>
          <w:szCs w:val="20"/>
        </w:rPr>
        <w:t>criterion</w:t>
      </w:r>
      <w:proofErr w:type="spellEnd"/>
      <w:r w:rsidRPr="003E0404">
        <w:rPr>
          <w:rFonts w:ascii="Arial" w:hAnsi="Arial" w:cs="Arial"/>
          <w:sz w:val="20"/>
          <w:szCs w:val="20"/>
        </w:rPr>
        <w:t>).</w:t>
      </w:r>
    </w:p>
    <w:p w14:paraId="59A08DB1" w14:textId="2D557B1D" w:rsidR="0065716E" w:rsidRPr="00AC3FCB" w:rsidRDefault="003E0404" w:rsidP="003E04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E040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3E0404">
        <w:rPr>
          <w:rFonts w:ascii="Arial" w:hAnsi="Arial" w:cs="Arial"/>
          <w:sz w:val="20"/>
          <w:szCs w:val="20"/>
        </w:rPr>
        <w:t>study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r w:rsidRPr="003E0404">
        <w:rPr>
          <w:rFonts w:ascii="Arial" w:hAnsi="Arial" w:cs="Arial"/>
          <w:b/>
          <w:bCs/>
          <w:sz w:val="20"/>
          <w:szCs w:val="20"/>
        </w:rPr>
        <w:t>"Location Data Non-Food Discounters - 2024 Edition"</w:t>
      </w:r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is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available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for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€600 (plus 20% VAT) at RegioData. </w:t>
      </w:r>
      <w:proofErr w:type="spellStart"/>
      <w:r w:rsidRPr="003E0404">
        <w:rPr>
          <w:rFonts w:ascii="Arial" w:hAnsi="Arial" w:cs="Arial"/>
          <w:sz w:val="20"/>
          <w:szCs w:val="20"/>
        </w:rPr>
        <w:t>For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further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information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0404">
        <w:rPr>
          <w:rFonts w:ascii="Arial" w:hAnsi="Arial" w:cs="Arial"/>
          <w:sz w:val="20"/>
          <w:szCs w:val="20"/>
        </w:rPr>
        <w:t>please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404">
        <w:rPr>
          <w:rFonts w:ascii="Arial" w:hAnsi="Arial" w:cs="Arial"/>
          <w:sz w:val="20"/>
          <w:szCs w:val="20"/>
        </w:rPr>
        <w:t>visit</w:t>
      </w:r>
      <w:proofErr w:type="spellEnd"/>
      <w:r w:rsidRPr="003E0404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0083A" w:rsidRPr="00AC3FCB">
          <w:rPr>
            <w:rStyle w:val="Hyperlink"/>
            <w:rFonts w:ascii="Arial" w:hAnsi="Arial" w:cs="Arial"/>
            <w:color w:val="009ADB"/>
            <w:sz w:val="20"/>
            <w:szCs w:val="20"/>
          </w:rPr>
          <w:t>www.regiodata.eu</w:t>
        </w:r>
      </w:hyperlink>
    </w:p>
    <w:p w14:paraId="15F033E6" w14:textId="15585E16" w:rsidR="0010083A" w:rsidRPr="00F6164D" w:rsidRDefault="003E0404" w:rsidP="008824F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Press </w:t>
      </w:r>
      <w:proofErr w:type="spellStart"/>
      <w:r>
        <w:rPr>
          <w:rFonts w:ascii="Arial" w:hAnsi="Arial" w:cs="Arial"/>
          <w:b/>
          <w:sz w:val="20"/>
          <w:szCs w:val="20"/>
        </w:rPr>
        <w:t>contact</w:t>
      </w:r>
      <w:proofErr w:type="spellEnd"/>
      <w:r w:rsidR="0010083A" w:rsidRPr="00F6164D">
        <w:rPr>
          <w:rFonts w:ascii="Arial" w:hAnsi="Arial" w:cs="Arial"/>
          <w:sz w:val="20"/>
          <w:szCs w:val="20"/>
        </w:rPr>
        <w:t xml:space="preserve">: Amela Salihovic, M.A., T +43 1 585 76 27-50, </w:t>
      </w:r>
      <w:hyperlink r:id="rId11" w:history="1">
        <w:r w:rsidR="0010083A" w:rsidRPr="00F6164D">
          <w:rPr>
            <w:rStyle w:val="Hyperlink"/>
            <w:rFonts w:ascii="Arial" w:hAnsi="Arial" w:cs="Arial"/>
            <w:color w:val="009ADB"/>
            <w:sz w:val="20"/>
            <w:szCs w:val="20"/>
          </w:rPr>
          <w:t>a.salihovic@regiodata.eu</w:t>
        </w:r>
      </w:hyperlink>
    </w:p>
    <w:p w14:paraId="3B03C417" w14:textId="77777777" w:rsidR="0010083A" w:rsidRPr="00644633" w:rsidRDefault="0010083A" w:rsidP="0010083A">
      <w:pPr>
        <w:rPr>
          <w:rFonts w:ascii="Arial" w:hAnsi="Arial" w:cs="Arial"/>
        </w:rPr>
      </w:pPr>
      <w:r w:rsidRPr="00644633">
        <w:rPr>
          <w:rFonts w:ascii="Arial" w:hAnsi="Arial" w:cs="Arial"/>
        </w:rPr>
        <w:t xml:space="preserve"> </w:t>
      </w:r>
    </w:p>
    <w:p w14:paraId="1A866F6A" w14:textId="77777777" w:rsidR="0010083A" w:rsidRPr="00644633" w:rsidRDefault="0010083A" w:rsidP="0010083A">
      <w:pPr>
        <w:rPr>
          <w:rFonts w:ascii="Arial" w:hAnsi="Arial" w:cs="Arial"/>
          <w:b/>
        </w:rPr>
      </w:pPr>
      <w:r w:rsidRPr="00644633">
        <w:rPr>
          <w:rFonts w:ascii="Arial" w:hAnsi="Arial" w:cs="Arial"/>
          <w:b/>
        </w:rPr>
        <w:t>RegioData Research GmbH</w:t>
      </w:r>
    </w:p>
    <w:p w14:paraId="41A44929" w14:textId="1B7EC890" w:rsidR="0010083A" w:rsidRDefault="00092E99" w:rsidP="00E945BC">
      <w:pPr>
        <w:spacing w:line="360" w:lineRule="auto"/>
      </w:pPr>
      <w:r w:rsidRPr="00092E99">
        <w:rPr>
          <w:rFonts w:ascii="Arial" w:hAnsi="Arial" w:cs="Arial"/>
          <w:sz w:val="20"/>
          <w:szCs w:val="20"/>
        </w:rPr>
        <w:t xml:space="preserve">RegioData Research GmbH, </w:t>
      </w:r>
      <w:proofErr w:type="spellStart"/>
      <w:r w:rsidRPr="00092E99">
        <w:rPr>
          <w:rFonts w:ascii="Arial" w:hAnsi="Arial" w:cs="Arial"/>
          <w:sz w:val="20"/>
          <w:szCs w:val="20"/>
        </w:rPr>
        <w:t>headquartered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in Vienna and Munich, </w:t>
      </w:r>
      <w:proofErr w:type="spellStart"/>
      <w:r w:rsidRPr="00092E99">
        <w:rPr>
          <w:rFonts w:ascii="Arial" w:hAnsi="Arial" w:cs="Arial"/>
          <w:sz w:val="20"/>
          <w:szCs w:val="20"/>
        </w:rPr>
        <w:t>specializes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in regional </w:t>
      </w:r>
      <w:proofErr w:type="spellStart"/>
      <w:r w:rsidRPr="00092E99">
        <w:rPr>
          <w:rFonts w:ascii="Arial" w:hAnsi="Arial" w:cs="Arial"/>
          <w:sz w:val="20"/>
          <w:szCs w:val="20"/>
        </w:rPr>
        <w:t>economic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data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in Europe. </w:t>
      </w:r>
      <w:proofErr w:type="spellStart"/>
      <w:r w:rsidRPr="00092E99">
        <w:rPr>
          <w:rFonts w:ascii="Arial" w:hAnsi="Arial" w:cs="Arial"/>
          <w:sz w:val="20"/>
          <w:szCs w:val="20"/>
        </w:rPr>
        <w:t>For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over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20 </w:t>
      </w:r>
      <w:proofErr w:type="spellStart"/>
      <w:r w:rsidRPr="00092E99">
        <w:rPr>
          <w:rFonts w:ascii="Arial" w:hAnsi="Arial" w:cs="Arial"/>
          <w:sz w:val="20"/>
          <w:szCs w:val="20"/>
        </w:rPr>
        <w:t>years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2E99">
        <w:rPr>
          <w:rFonts w:ascii="Arial" w:hAnsi="Arial" w:cs="Arial"/>
          <w:sz w:val="20"/>
          <w:szCs w:val="20"/>
        </w:rPr>
        <w:t>we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have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been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dedicated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to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researching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2E99">
        <w:rPr>
          <w:rFonts w:ascii="Arial" w:hAnsi="Arial" w:cs="Arial"/>
          <w:sz w:val="20"/>
          <w:szCs w:val="20"/>
        </w:rPr>
        <w:t>calculating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092E99">
        <w:rPr>
          <w:rFonts w:ascii="Arial" w:hAnsi="Arial" w:cs="Arial"/>
          <w:sz w:val="20"/>
          <w:szCs w:val="20"/>
        </w:rPr>
        <w:t>analyzing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data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92E99">
        <w:rPr>
          <w:rFonts w:ascii="Arial" w:hAnsi="Arial" w:cs="Arial"/>
          <w:sz w:val="20"/>
          <w:szCs w:val="20"/>
        </w:rPr>
        <w:t>structures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in European </w:t>
      </w:r>
      <w:proofErr w:type="spellStart"/>
      <w:r w:rsidRPr="00092E99">
        <w:rPr>
          <w:rFonts w:ascii="Arial" w:hAnsi="Arial" w:cs="Arial"/>
          <w:sz w:val="20"/>
          <w:szCs w:val="20"/>
        </w:rPr>
        <w:t>consumer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and real </w:t>
      </w:r>
      <w:proofErr w:type="spellStart"/>
      <w:r w:rsidRPr="00092E99">
        <w:rPr>
          <w:rFonts w:ascii="Arial" w:hAnsi="Arial" w:cs="Arial"/>
          <w:sz w:val="20"/>
          <w:szCs w:val="20"/>
        </w:rPr>
        <w:t>estate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markets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92E99">
        <w:rPr>
          <w:rFonts w:ascii="Arial" w:hAnsi="Arial" w:cs="Arial"/>
          <w:sz w:val="20"/>
          <w:szCs w:val="20"/>
        </w:rPr>
        <w:t>We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provide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well-</w:t>
      </w:r>
      <w:proofErr w:type="spellStart"/>
      <w:r w:rsidRPr="00092E99">
        <w:rPr>
          <w:rFonts w:ascii="Arial" w:hAnsi="Arial" w:cs="Arial"/>
          <w:sz w:val="20"/>
          <w:szCs w:val="20"/>
        </w:rPr>
        <w:t>founded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decision-making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foundations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for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companies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92E99">
        <w:rPr>
          <w:rFonts w:ascii="Arial" w:hAnsi="Arial" w:cs="Arial"/>
          <w:sz w:val="20"/>
          <w:szCs w:val="20"/>
        </w:rPr>
        <w:t>the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retail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2E99">
        <w:rPr>
          <w:rFonts w:ascii="Arial" w:hAnsi="Arial" w:cs="Arial"/>
          <w:sz w:val="20"/>
          <w:szCs w:val="20"/>
        </w:rPr>
        <w:t>real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estate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092E99">
        <w:rPr>
          <w:rFonts w:ascii="Arial" w:hAnsi="Arial" w:cs="Arial"/>
          <w:sz w:val="20"/>
          <w:szCs w:val="20"/>
        </w:rPr>
        <w:t>financial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E99">
        <w:rPr>
          <w:rFonts w:ascii="Arial" w:hAnsi="Arial" w:cs="Arial"/>
          <w:sz w:val="20"/>
          <w:szCs w:val="20"/>
        </w:rPr>
        <w:t>sectors</w:t>
      </w:r>
      <w:proofErr w:type="spellEnd"/>
      <w:r w:rsidRPr="00092E99">
        <w:rPr>
          <w:rFonts w:ascii="Arial" w:hAnsi="Arial" w:cs="Arial"/>
          <w:sz w:val="20"/>
          <w:szCs w:val="20"/>
        </w:rPr>
        <w:t>. Up-</w:t>
      </w:r>
      <w:proofErr w:type="spellStart"/>
      <w:r w:rsidRPr="00092E99">
        <w:rPr>
          <w:rFonts w:ascii="Arial" w:hAnsi="Arial" w:cs="Arial"/>
          <w:sz w:val="20"/>
          <w:szCs w:val="20"/>
        </w:rPr>
        <w:t>to</w:t>
      </w:r>
      <w:proofErr w:type="spellEnd"/>
      <w:r w:rsidRPr="00092E99">
        <w:rPr>
          <w:rFonts w:ascii="Arial" w:hAnsi="Arial" w:cs="Arial"/>
          <w:sz w:val="20"/>
          <w:szCs w:val="20"/>
        </w:rPr>
        <w:t xml:space="preserve">-date, </w:t>
      </w:r>
      <w:proofErr w:type="spellStart"/>
      <w:r w:rsidRPr="00092E99">
        <w:rPr>
          <w:rFonts w:ascii="Arial" w:hAnsi="Arial" w:cs="Arial"/>
          <w:sz w:val="20"/>
          <w:szCs w:val="20"/>
        </w:rPr>
        <w:t>clear</w:t>
      </w:r>
      <w:proofErr w:type="spellEnd"/>
      <w:r w:rsidRPr="00092E99">
        <w:rPr>
          <w:rFonts w:ascii="Arial" w:hAnsi="Arial" w:cs="Arial"/>
          <w:sz w:val="20"/>
          <w:szCs w:val="20"/>
        </w:rPr>
        <w:t>, and reliable.</w:t>
      </w:r>
    </w:p>
    <w:sectPr w:rsidR="0010083A" w:rsidSect="00100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3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ADED" w14:textId="77777777" w:rsidR="00A9204A" w:rsidRDefault="00A9204A" w:rsidP="0010083A">
      <w:pPr>
        <w:spacing w:after="0" w:line="240" w:lineRule="auto"/>
      </w:pPr>
      <w:r>
        <w:separator/>
      </w:r>
    </w:p>
  </w:endnote>
  <w:endnote w:type="continuationSeparator" w:id="0">
    <w:p w14:paraId="6AE088F1" w14:textId="77777777" w:rsidR="00A9204A" w:rsidRDefault="00A9204A" w:rsidP="0010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1682" w14:textId="1E64DDE3" w:rsidR="0078278D" w:rsidRPr="0078278D" w:rsidRDefault="0078278D" w:rsidP="007E3D51">
    <w:pPr>
      <w:pStyle w:val="Fuzeile"/>
      <w:tabs>
        <w:tab w:val="clear" w:pos="4536"/>
        <w:tab w:val="clear" w:pos="9072"/>
        <w:tab w:val="left" w:pos="1159"/>
        <w:tab w:val="center" w:pos="3543"/>
        <w:tab w:val="right" w:pos="85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7C05DA9" wp14:editId="39D5F5EF">
              <wp:simplePos x="0" y="0"/>
              <wp:positionH relativeFrom="column">
                <wp:posOffset>-906145</wp:posOffset>
              </wp:positionH>
              <wp:positionV relativeFrom="paragraph">
                <wp:posOffset>-53150</wp:posOffset>
              </wp:positionV>
              <wp:extent cx="314259" cy="255319"/>
              <wp:effectExtent l="0" t="0" r="0" b="0"/>
              <wp:wrapNone/>
              <wp:docPr id="1895086216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C64BD" w14:textId="110E643D" w:rsidR="0078278D" w:rsidRPr="0078278D" w:rsidRDefault="0078278D" w:rsidP="0010083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05DA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71.35pt;margin-top:-4.2pt;width:24.75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n6FwIAACs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" filled="f" stroked="f" strokeweight=".5pt">
              <v:textbox>
                <w:txbxContent>
                  <w:p w14:paraId="25DC64BD" w14:textId="110E643D" w:rsidR="0078278D" w:rsidRPr="0078278D" w:rsidRDefault="0078278D" w:rsidP="0010083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048ADFC" wp14:editId="5F47866B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300037983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116BBF" w14:textId="77777777" w:rsidR="0078278D" w:rsidRDefault="0078278D" w:rsidP="001008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48ADFC" id="Ellipse 1" o:spid="_x0000_s1027" style="position:absolute;margin-left:-71.4pt;margin-top:-6.65pt;width:24.75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" fillcolor="#009adb" stroked="f" strokeweight="2pt">
              <v:textbox>
                <w:txbxContent>
                  <w:p w14:paraId="13116BBF" w14:textId="77777777" w:rsidR="0078278D" w:rsidRDefault="0078278D" w:rsidP="0010083A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0133B6" w:rsidRPr="000133B6">
      <w:rPr>
        <w:sz w:val="18"/>
        <w:szCs w:val="18"/>
      </w:rPr>
      <w:t xml:space="preserve"> </w:t>
    </w:r>
    <w:r w:rsidR="000133B6" w:rsidRPr="000133B6">
      <w:rPr>
        <w:rFonts w:ascii="Arial" w:hAnsi="Arial" w:cs="Arial"/>
        <w:noProof/>
        <w:sz w:val="16"/>
        <w:szCs w:val="16"/>
        <w:lang w:eastAsia="de-AT"/>
        <w14:ligatures w14:val="standardContextual"/>
      </w:rPr>
      <w:t>RegioData Research analysis: " Location database non-food discounters" - Edition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D4E2" w14:textId="7B4B2C53" w:rsidR="00535506" w:rsidRPr="0065716E" w:rsidRDefault="0065716E" w:rsidP="007E3D51">
    <w:pPr>
      <w:pStyle w:val="Fuzeile"/>
      <w:tabs>
        <w:tab w:val="clear" w:pos="4536"/>
        <w:tab w:val="clear" w:pos="9072"/>
        <w:tab w:val="left" w:pos="1159"/>
        <w:tab w:val="center" w:pos="3543"/>
        <w:tab w:val="right" w:pos="8505"/>
      </w:tabs>
      <w:ind w:left="-1134" w:firstLine="113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633F04" wp14:editId="20757085">
              <wp:simplePos x="0" y="0"/>
              <wp:positionH relativeFrom="column">
                <wp:posOffset>-906145</wp:posOffset>
              </wp:positionH>
              <wp:positionV relativeFrom="paragraph">
                <wp:posOffset>-53150</wp:posOffset>
              </wp:positionV>
              <wp:extent cx="314259" cy="255319"/>
              <wp:effectExtent l="0" t="0" r="0" b="0"/>
              <wp:wrapNone/>
              <wp:docPr id="97994527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70C3B" w14:textId="432565B1" w:rsidR="0065716E" w:rsidRPr="0078278D" w:rsidRDefault="0065716E" w:rsidP="0065716E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3F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1.35pt;margin-top:-4.2pt;width:24.7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ciGgIAADIEAAAOAAAAZHJzL2Uyb0RvYy54bWysU8lu2zAQvRfoPxC817K8pLVgOXATuChg&#10;JAGcImeaIi0CFIclaUvu13dIeUPaU9ELNcMZzfLe4/y+azQ5COcVmJLmgyElwnColNmV9Mfr6tMX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" filled="f" stroked="f" strokeweight=".5pt">
              <v:textbox>
                <w:txbxContent>
                  <w:p w14:paraId="70970C3B" w14:textId="432565B1" w:rsidR="0065716E" w:rsidRPr="0078278D" w:rsidRDefault="0065716E" w:rsidP="0065716E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46A5FA7" wp14:editId="0FE4727F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1193111185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4ADECC" w14:textId="77777777" w:rsidR="0065716E" w:rsidRDefault="0065716E" w:rsidP="0065716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6A5FA7" id="_x0000_s1029" style="position:absolute;left:0;text-align:left;margin-left:-71.4pt;margin-top:-6.65pt;width:24.75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" fillcolor="#009adb" stroked="f" strokeweight="2pt">
              <v:textbox>
                <w:txbxContent>
                  <w:p w14:paraId="0C4ADECC" w14:textId="77777777" w:rsidR="0065716E" w:rsidRDefault="0065716E" w:rsidP="0065716E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0133B6" w:rsidRPr="000133B6">
      <w:rPr>
        <w:sz w:val="18"/>
        <w:szCs w:val="18"/>
      </w:rPr>
      <w:t xml:space="preserve"> </w:t>
    </w:r>
    <w:r w:rsidR="000133B6" w:rsidRPr="000133B6">
      <w:rPr>
        <w:rFonts w:ascii="Arial" w:hAnsi="Arial" w:cs="Arial"/>
        <w:noProof/>
        <w:sz w:val="16"/>
        <w:szCs w:val="16"/>
        <w:lang w:eastAsia="de-AT"/>
        <w14:ligatures w14:val="standardContextual"/>
      </w:rPr>
      <w:t xml:space="preserve">RegioData Research analysis: " Location database non-food discounters" - Edition </w:t>
    </w:r>
    <w:r w:rsidR="000133B6">
      <w:rPr>
        <w:rFonts w:ascii="Arial" w:hAnsi="Arial" w:cs="Arial"/>
        <w:noProof/>
        <w:sz w:val="16"/>
        <w:szCs w:val="16"/>
        <w:lang w:eastAsia="de-AT"/>
        <w14:ligatures w14:val="standardContextual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B6A3" w14:textId="5FBE4120" w:rsidR="00046AA4" w:rsidRPr="0010083A" w:rsidRDefault="00046AA4" w:rsidP="007E3D51">
    <w:pPr>
      <w:pStyle w:val="Fuzeile"/>
      <w:tabs>
        <w:tab w:val="clear" w:pos="4536"/>
        <w:tab w:val="clear" w:pos="9072"/>
        <w:tab w:val="right" w:pos="8505"/>
      </w:tabs>
      <w:ind w:left="-1134" w:firstLine="1134"/>
      <w:rPr>
        <w:rFonts w:ascii="Arial" w:hAnsi="Arial" w:cs="Arial"/>
        <w:sz w:val="16"/>
        <w:szCs w:val="16"/>
      </w:rPr>
    </w:pPr>
    <w:r w:rsidRPr="000133B6">
      <w:rPr>
        <w:rFonts w:ascii="Arial" w:hAnsi="Arial" w:cs="Arial"/>
        <w:noProof/>
        <w:sz w:val="16"/>
        <w:szCs w:val="16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DDF553F" wp14:editId="3BD6170C">
              <wp:simplePos x="0" y="0"/>
              <wp:positionH relativeFrom="column">
                <wp:posOffset>-905790</wp:posOffset>
              </wp:positionH>
              <wp:positionV relativeFrom="paragraph">
                <wp:posOffset>-48862</wp:posOffset>
              </wp:positionV>
              <wp:extent cx="314259" cy="255319"/>
              <wp:effectExtent l="0" t="0" r="0" b="0"/>
              <wp:wrapNone/>
              <wp:docPr id="1038877107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69A9D1" w14:textId="2D3B30A3" w:rsidR="00046AA4" w:rsidRPr="0078278D" w:rsidRDefault="0078278D" w:rsidP="0010083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F553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71.3pt;margin-top:-3.85pt;width:24.7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WwGwIAADIEAAAOAAAAZHJzL2Uyb0RvYy54bWysU8lu2zAQvRfoPxC817K8pLVgOXATuChg&#10;JAGcImeaIi0CFIclaUvu13dIeUPaU9ELNcMZzfLe4/y+azQ5COcVmJLmgyElwnColNmV9Mfr6tMX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" filled="f" stroked="f" strokeweight=".5pt">
              <v:textbox>
                <w:txbxContent>
                  <w:p w14:paraId="2A69A9D1" w14:textId="2D3B30A3" w:rsidR="00046AA4" w:rsidRPr="0078278D" w:rsidRDefault="0078278D" w:rsidP="0010083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0133B6">
      <w:rPr>
        <w:rFonts w:ascii="Arial" w:hAnsi="Arial" w:cs="Arial"/>
        <w:noProof/>
        <w:sz w:val="16"/>
        <w:szCs w:val="16"/>
        <w:lang w:eastAsia="de-A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F3EF3F0" wp14:editId="4D210A17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705600862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4A8F4D" w14:textId="77777777" w:rsidR="00046AA4" w:rsidRDefault="00046AA4" w:rsidP="001008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3EF3F0" id="_x0000_s1031" style="position:absolute;left:0;text-align:left;margin-left:-71.4pt;margin-top:-6.65pt;width:24.75pt;height:2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" fillcolor="#009adb" stroked="f" strokeweight="2pt">
              <v:textbox>
                <w:txbxContent>
                  <w:p w14:paraId="6A4A8F4D" w14:textId="77777777" w:rsidR="00046AA4" w:rsidRDefault="00046AA4" w:rsidP="0010083A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0133B6" w:rsidRPr="000133B6">
      <w:rPr>
        <w:sz w:val="18"/>
        <w:szCs w:val="18"/>
      </w:rPr>
      <w:t xml:space="preserve"> </w:t>
    </w:r>
    <w:r w:rsidR="000133B6" w:rsidRPr="000133B6">
      <w:rPr>
        <w:rFonts w:ascii="Arial" w:hAnsi="Arial" w:cs="Arial"/>
        <w:noProof/>
        <w:sz w:val="16"/>
        <w:szCs w:val="16"/>
        <w:lang w:eastAsia="de-AT"/>
        <w14:ligatures w14:val="standardContextual"/>
      </w:rPr>
      <w:t>RegioData Research analysis: " Location database non-food discounters" - Edition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5685" w14:textId="77777777" w:rsidR="00A9204A" w:rsidRDefault="00A9204A" w:rsidP="0010083A">
      <w:pPr>
        <w:spacing w:after="0" w:line="240" w:lineRule="auto"/>
      </w:pPr>
      <w:r>
        <w:separator/>
      </w:r>
    </w:p>
  </w:footnote>
  <w:footnote w:type="continuationSeparator" w:id="0">
    <w:p w14:paraId="7C16F1C9" w14:textId="77777777" w:rsidR="00A9204A" w:rsidRDefault="00A9204A" w:rsidP="0010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9A01" w14:textId="67562FAC" w:rsidR="0078278D" w:rsidRDefault="0078278D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82816" behindDoc="1" locked="0" layoutInCell="1" allowOverlap="1" wp14:anchorId="706FCEBF" wp14:editId="0C5B597F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1001198795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A672" w14:textId="482461F9" w:rsidR="0065716E" w:rsidRDefault="0065716E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91008" behindDoc="1" locked="0" layoutInCell="1" allowOverlap="1" wp14:anchorId="36CF60DA" wp14:editId="4CC36B67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66213047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EA1F" w14:textId="0E8E645C" w:rsidR="0078278D" w:rsidRDefault="0078278D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80768" behindDoc="1" locked="0" layoutInCell="1" allowOverlap="1" wp14:anchorId="07ACE80E" wp14:editId="0F4F1145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614206307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8D7"/>
    <w:multiLevelType w:val="hybridMultilevel"/>
    <w:tmpl w:val="09242C78"/>
    <w:lvl w:ilvl="0" w:tplc="D3040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C40"/>
    <w:multiLevelType w:val="hybridMultilevel"/>
    <w:tmpl w:val="6082B67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78390">
    <w:abstractNumId w:val="1"/>
  </w:num>
  <w:num w:numId="2" w16cid:durableId="170749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A"/>
    <w:rsid w:val="000133B6"/>
    <w:rsid w:val="000200FD"/>
    <w:rsid w:val="0004253B"/>
    <w:rsid w:val="00046AA4"/>
    <w:rsid w:val="00062008"/>
    <w:rsid w:val="000723FE"/>
    <w:rsid w:val="00092E99"/>
    <w:rsid w:val="000A075F"/>
    <w:rsid w:val="000D2F26"/>
    <w:rsid w:val="000D7586"/>
    <w:rsid w:val="000E4AFE"/>
    <w:rsid w:val="000F6636"/>
    <w:rsid w:val="0010083A"/>
    <w:rsid w:val="00117100"/>
    <w:rsid w:val="00126A94"/>
    <w:rsid w:val="001344DD"/>
    <w:rsid w:val="00143C90"/>
    <w:rsid w:val="00163C6F"/>
    <w:rsid w:val="001C1838"/>
    <w:rsid w:val="001C214A"/>
    <w:rsid w:val="001D382D"/>
    <w:rsid w:val="001F501B"/>
    <w:rsid w:val="001F776E"/>
    <w:rsid w:val="0020350C"/>
    <w:rsid w:val="00203B06"/>
    <w:rsid w:val="0021199D"/>
    <w:rsid w:val="002228F7"/>
    <w:rsid w:val="002374B9"/>
    <w:rsid w:val="002445C8"/>
    <w:rsid w:val="00263B7F"/>
    <w:rsid w:val="002C4CF3"/>
    <w:rsid w:val="002C7234"/>
    <w:rsid w:val="002E5581"/>
    <w:rsid w:val="0030039A"/>
    <w:rsid w:val="00302D77"/>
    <w:rsid w:val="00303905"/>
    <w:rsid w:val="003056A2"/>
    <w:rsid w:val="00315DCA"/>
    <w:rsid w:val="00322CA2"/>
    <w:rsid w:val="00335630"/>
    <w:rsid w:val="00337A1C"/>
    <w:rsid w:val="00391C95"/>
    <w:rsid w:val="00395750"/>
    <w:rsid w:val="003A6C67"/>
    <w:rsid w:val="003E0404"/>
    <w:rsid w:val="00403D15"/>
    <w:rsid w:val="00417F7B"/>
    <w:rsid w:val="00435B14"/>
    <w:rsid w:val="0045106A"/>
    <w:rsid w:val="004560CD"/>
    <w:rsid w:val="004A3934"/>
    <w:rsid w:val="00510899"/>
    <w:rsid w:val="00535506"/>
    <w:rsid w:val="005A57ED"/>
    <w:rsid w:val="005D66DF"/>
    <w:rsid w:val="00602E06"/>
    <w:rsid w:val="006125C1"/>
    <w:rsid w:val="00614A4A"/>
    <w:rsid w:val="0062336F"/>
    <w:rsid w:val="006259CF"/>
    <w:rsid w:val="00640625"/>
    <w:rsid w:val="00646970"/>
    <w:rsid w:val="0065716E"/>
    <w:rsid w:val="00660E4E"/>
    <w:rsid w:val="00682B4B"/>
    <w:rsid w:val="006B74EE"/>
    <w:rsid w:val="006D2388"/>
    <w:rsid w:val="006E6A40"/>
    <w:rsid w:val="00761226"/>
    <w:rsid w:val="00772BB2"/>
    <w:rsid w:val="0078278D"/>
    <w:rsid w:val="007E3D51"/>
    <w:rsid w:val="007F5D76"/>
    <w:rsid w:val="00802060"/>
    <w:rsid w:val="0080341F"/>
    <w:rsid w:val="008121E7"/>
    <w:rsid w:val="008274B8"/>
    <w:rsid w:val="00851F4A"/>
    <w:rsid w:val="00863201"/>
    <w:rsid w:val="00871E93"/>
    <w:rsid w:val="00874251"/>
    <w:rsid w:val="008824F7"/>
    <w:rsid w:val="008B6678"/>
    <w:rsid w:val="008C6B21"/>
    <w:rsid w:val="008E0516"/>
    <w:rsid w:val="008F463D"/>
    <w:rsid w:val="00903893"/>
    <w:rsid w:val="00940405"/>
    <w:rsid w:val="009519BC"/>
    <w:rsid w:val="00975A4B"/>
    <w:rsid w:val="00986CE1"/>
    <w:rsid w:val="00994F42"/>
    <w:rsid w:val="009C286D"/>
    <w:rsid w:val="00A168AF"/>
    <w:rsid w:val="00A1765D"/>
    <w:rsid w:val="00A27F9E"/>
    <w:rsid w:val="00A73598"/>
    <w:rsid w:val="00A9204A"/>
    <w:rsid w:val="00AC3FCB"/>
    <w:rsid w:val="00AF3BE5"/>
    <w:rsid w:val="00B0379E"/>
    <w:rsid w:val="00B36432"/>
    <w:rsid w:val="00B5008C"/>
    <w:rsid w:val="00B76AB6"/>
    <w:rsid w:val="00B8728C"/>
    <w:rsid w:val="00BC44F5"/>
    <w:rsid w:val="00BD7984"/>
    <w:rsid w:val="00BE7FC2"/>
    <w:rsid w:val="00BF230F"/>
    <w:rsid w:val="00C0259C"/>
    <w:rsid w:val="00C05E39"/>
    <w:rsid w:val="00C17046"/>
    <w:rsid w:val="00C257CA"/>
    <w:rsid w:val="00C67444"/>
    <w:rsid w:val="00C858A3"/>
    <w:rsid w:val="00CC5947"/>
    <w:rsid w:val="00CD78A2"/>
    <w:rsid w:val="00D014D0"/>
    <w:rsid w:val="00D07A76"/>
    <w:rsid w:val="00D5285B"/>
    <w:rsid w:val="00D52FC2"/>
    <w:rsid w:val="00D60A07"/>
    <w:rsid w:val="00D62EA1"/>
    <w:rsid w:val="00D726D4"/>
    <w:rsid w:val="00DA0548"/>
    <w:rsid w:val="00DA16CF"/>
    <w:rsid w:val="00DC6893"/>
    <w:rsid w:val="00DD0C57"/>
    <w:rsid w:val="00DE3612"/>
    <w:rsid w:val="00E06CB6"/>
    <w:rsid w:val="00E161E3"/>
    <w:rsid w:val="00E45990"/>
    <w:rsid w:val="00E51826"/>
    <w:rsid w:val="00E945BC"/>
    <w:rsid w:val="00EB085A"/>
    <w:rsid w:val="00EC6240"/>
    <w:rsid w:val="00F174AF"/>
    <w:rsid w:val="00F23871"/>
    <w:rsid w:val="00F42386"/>
    <w:rsid w:val="00F4660E"/>
    <w:rsid w:val="00F5719B"/>
    <w:rsid w:val="00F643E6"/>
    <w:rsid w:val="00F819C8"/>
    <w:rsid w:val="00F82EB6"/>
    <w:rsid w:val="00F8314A"/>
    <w:rsid w:val="00F834E8"/>
    <w:rsid w:val="00F84ED2"/>
    <w:rsid w:val="00FA023D"/>
    <w:rsid w:val="00FA0D64"/>
    <w:rsid w:val="00FB1FEC"/>
    <w:rsid w:val="00FB3D13"/>
    <w:rsid w:val="00FC087E"/>
    <w:rsid w:val="00F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0E3905C"/>
  <w15:docId w15:val="{6E5835E2-9E9B-4860-916C-679118BC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83A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8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0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08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0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0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0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0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08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08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8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083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083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08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08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08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08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0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08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0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0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08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08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083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08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083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083A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0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83A"/>
  </w:style>
  <w:style w:type="paragraph" w:styleId="Fuzeile">
    <w:name w:val="footer"/>
    <w:basedOn w:val="Standard"/>
    <w:link w:val="FuzeileZchn"/>
    <w:uiPriority w:val="99"/>
    <w:unhideWhenUsed/>
    <w:rsid w:val="0010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83A"/>
  </w:style>
  <w:style w:type="character" w:styleId="Hyperlink">
    <w:name w:val="Hyperlink"/>
    <w:basedOn w:val="Absatz-Standardschriftart"/>
    <w:uiPriority w:val="99"/>
    <w:unhideWhenUsed/>
    <w:rsid w:val="0010083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F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1F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1F4A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F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F4A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581"/>
    <w:rPr>
      <w:rFonts w:ascii="Tahoma" w:hAnsi="Tahoma" w:cs="Tahoma"/>
      <w:kern w:val="0"/>
      <w:sz w:val="16"/>
      <w:szCs w:val="16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1F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lihovic@regiodat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alihovic@regiodat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giodat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4161-9D4C-4675-8699-6F84D178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RegioData – Amela Salihovic</dc:creator>
  <cp:keywords/>
  <dc:description/>
  <cp:lastModifiedBy>RegioData – Amela Salihovic</cp:lastModifiedBy>
  <cp:revision>14</cp:revision>
  <cp:lastPrinted>2024-02-15T13:23:00Z</cp:lastPrinted>
  <dcterms:created xsi:type="dcterms:W3CDTF">2024-02-15T11:55:00Z</dcterms:created>
  <dcterms:modified xsi:type="dcterms:W3CDTF">2024-02-15T15:19:00Z</dcterms:modified>
</cp:coreProperties>
</file>