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207E" w14:textId="1DB2DC95" w:rsidR="00975A4B" w:rsidRPr="00940405" w:rsidRDefault="00975A4B">
      <w:pPr>
        <w:rPr>
          <w:rFonts w:ascii="Arial" w:hAnsi="Arial" w:cs="Arial"/>
          <w:sz w:val="32"/>
          <w:szCs w:val="32"/>
        </w:rPr>
      </w:pPr>
    </w:p>
    <w:p w14:paraId="2F50199E" w14:textId="0AB5B9E5" w:rsidR="0010083A" w:rsidRPr="0017667F" w:rsidRDefault="0010083A" w:rsidP="0010083A">
      <w:pPr>
        <w:rPr>
          <w:rFonts w:ascii="Arial" w:hAnsi="Arial" w:cs="Arial"/>
          <w:color w:val="525556"/>
          <w:sz w:val="24"/>
          <w:szCs w:val="32"/>
        </w:rPr>
      </w:pPr>
      <w:bookmarkStart w:id="0" w:name="_Hlk156396211"/>
      <w:r w:rsidRPr="0045106A">
        <w:rPr>
          <w:rFonts w:ascii="Arial" w:hAnsi="Arial" w:cs="Arial"/>
          <w:color w:val="525556"/>
          <w:sz w:val="52"/>
          <w:szCs w:val="32"/>
        </w:rPr>
        <w:t>Pressemitteilung</w:t>
      </w:r>
      <w:r w:rsidRPr="0045106A">
        <w:rPr>
          <w:rFonts w:ascii="Arial" w:hAnsi="Arial" w:cs="Arial"/>
          <w:color w:val="525556"/>
          <w:sz w:val="48"/>
          <w:szCs w:val="28"/>
        </w:rPr>
        <w:br/>
      </w:r>
      <w:r w:rsidR="00391C95">
        <w:rPr>
          <w:rFonts w:ascii="Arial" w:hAnsi="Arial" w:cs="Arial"/>
          <w:color w:val="525556"/>
          <w:sz w:val="24"/>
          <w:szCs w:val="32"/>
        </w:rPr>
        <w:t>2</w:t>
      </w:r>
      <w:r w:rsidR="00046AA4">
        <w:rPr>
          <w:rFonts w:ascii="Arial" w:hAnsi="Arial" w:cs="Arial"/>
          <w:color w:val="525556"/>
          <w:sz w:val="24"/>
          <w:szCs w:val="32"/>
        </w:rPr>
        <w:t>3</w:t>
      </w:r>
      <w:r w:rsidR="00126A94">
        <w:rPr>
          <w:rFonts w:ascii="Arial" w:hAnsi="Arial" w:cs="Arial"/>
          <w:color w:val="525556"/>
          <w:sz w:val="24"/>
          <w:szCs w:val="32"/>
        </w:rPr>
        <w:t>.</w:t>
      </w:r>
      <w:r w:rsidRPr="0017667F">
        <w:rPr>
          <w:rFonts w:ascii="Arial" w:hAnsi="Arial" w:cs="Arial"/>
          <w:color w:val="525556"/>
          <w:sz w:val="24"/>
          <w:szCs w:val="32"/>
        </w:rPr>
        <w:t xml:space="preserve"> Jänner 2024</w:t>
      </w:r>
      <w:r w:rsidRPr="0017667F">
        <w:rPr>
          <w:rFonts w:ascii="Arial" w:hAnsi="Arial" w:cs="Arial"/>
          <w:color w:val="525556"/>
          <w:sz w:val="24"/>
          <w:szCs w:val="32"/>
        </w:rPr>
        <w:tab/>
      </w:r>
    </w:p>
    <w:p w14:paraId="2EF38336" w14:textId="566B9DD9" w:rsidR="0010083A" w:rsidRDefault="0010083A" w:rsidP="0010083A">
      <w:pPr>
        <w:rPr>
          <w:rFonts w:ascii="Arial" w:hAnsi="Arial" w:cs="Arial"/>
          <w:szCs w:val="24"/>
        </w:rPr>
      </w:pPr>
    </w:p>
    <w:p w14:paraId="315A6A68" w14:textId="5F7448CE" w:rsidR="0010083A" w:rsidRPr="00614A4A" w:rsidRDefault="00614A4A" w:rsidP="00614A4A">
      <w:pPr>
        <w:rPr>
          <w:rFonts w:ascii="Arial" w:hAnsi="Arial" w:cs="Arial"/>
          <w:b/>
          <w:bCs/>
          <w:color w:val="525556"/>
          <w:sz w:val="20"/>
          <w:szCs w:val="20"/>
        </w:rPr>
      </w:pPr>
      <w:r>
        <w:rPr>
          <w:rFonts w:ascii="Arial" w:hAnsi="Arial" w:cs="Arial"/>
          <w:b/>
          <w:bCs/>
          <w:noProof/>
          <w:color w:val="525556"/>
          <w:sz w:val="20"/>
          <w:szCs w:val="20"/>
          <w14:ligatures w14:val="standardContextual"/>
        </w:rPr>
        <mc:AlternateContent>
          <mc:Choice Requires="wps">
            <w:drawing>
              <wp:anchor distT="0" distB="0" distL="114300" distR="114300" simplePos="0" relativeHeight="251659264" behindDoc="0" locked="0" layoutInCell="1" allowOverlap="1" wp14:anchorId="0B19FFC6" wp14:editId="24CC0210">
                <wp:simplePos x="0" y="0"/>
                <wp:positionH relativeFrom="column">
                  <wp:posOffset>-11430</wp:posOffset>
                </wp:positionH>
                <wp:positionV relativeFrom="paragraph">
                  <wp:posOffset>1217295</wp:posOffset>
                </wp:positionV>
                <wp:extent cx="1104900" cy="0"/>
                <wp:effectExtent l="0" t="0" r="0" b="0"/>
                <wp:wrapNone/>
                <wp:docPr id="285790660" name="Gerader Verbinder 1"/>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513E3"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95.85pt" to="86.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LNxAEAAPgDAAAOAAAAZHJzL2Uyb0RvYy54bWysU8tu2zAQvBfoPxC815KCNEgFyzkkSC9N&#10;GvTxATS1tAiQXIJkLPnvu6RsOWgDFC1yoURyZ2ZntFrfTNawPYSo0XW8WdWcgZPYa7fr+M8f9x+u&#10;OYtJuF4YdNDxA0R+s3n/bj36Fi5wQNNDYETiYjv6jg8p+baqohzAirhCD44uFQYrEm3DruqDGInd&#10;muqirq+qEUPvA0qIkU7v5ku+KfxKgUxflYqQmOk49ZbKGsq6zWu1WYt2F4QftDy2If6jCyu0I9GF&#10;6k4kwZ6D/oPKahkwokoribZCpbSE4oHcNPVvbr4PwkPxQuFEv8QU345WPu5v3VOgGEYf2+ifQnYx&#10;qWDzk/pjUwnrsIQFU2KSDpumvvxUU6bydFedgT7E9BnQsvzScaNd9iFasf8SE4lR6akkHxuX14hG&#10;9/famLLJEwC3JrC9oG+33TWFwDzbB+zns+uPNenPbGVgcnnhfsFESpm9Otsrb+lgYFb+BorpPhsq&#10;AgvRrCGkBJeao4pxVJ1hirpcgPXfgcf6DIUylf8CXhBFGV1awFY7DK+pp+nUsprrTwnMvnMEW+wP&#10;5cOXaGi8SnLHXyHP78t9gZ9/2M0vAAAA//8DAFBLAwQUAAYACAAAACEAGx43stsAAAAKAQAADwAA&#10;AGRycy9kb3ducmV2LnhtbEyPPU/DMBCGdyT+g3WV2Fo7GSiEOFVVRAemEhgYr/ERR43PUey2Kb8e&#10;V0KC8f3Qe8+Vq8n14kRj6DxryBYKBHHjTcetho/3l/kDiBCRDfaeScOFAqyq25sSC+PP/EanOrYi&#10;jXAoUIONcSikDI0lh2HhB+KUffnRYUxybKUZ8ZzGXS9zpe6lw47TBYsDbSw1h/roNKhpp/i1tvx8&#10;Mbj7/N5s5cFttb6bTesnEJGm+FeGK35Chyox7f2RTRC9hnmWyGPyH7MliGthmecg9r+OrEr5/4Xq&#10;BwAA//8DAFBLAQItABQABgAIAAAAIQC2gziS/gAAAOEBAAATAAAAAAAAAAAAAAAAAAAAAABbQ29u&#10;dGVudF9UeXBlc10ueG1sUEsBAi0AFAAGAAgAAAAhADj9If/WAAAAlAEAAAsAAAAAAAAAAAAAAAAA&#10;LwEAAF9yZWxzLy5yZWxzUEsBAi0AFAAGAAgAAAAhAKBkMs3EAQAA+AMAAA4AAAAAAAAAAAAAAAAA&#10;LgIAAGRycy9lMm9Eb2MueG1sUEsBAi0AFAAGAAgAAAAhABseN7LbAAAACgEAAA8AAAAAAAAAAAAA&#10;AAAAHgQAAGRycy9kb3ducmV2LnhtbFBLBQYAAAAABAAEAPMAAAAmBQAAAAA=&#10;" strokecolor="#d8d8d8 [2732]"/>
            </w:pict>
          </mc:Fallback>
        </mc:AlternateContent>
      </w:r>
      <w:r w:rsidRPr="00071E3B">
        <w:rPr>
          <w:rFonts w:ascii="Arial" w:hAnsi="Arial" w:cs="Arial"/>
          <w:b/>
          <w:bCs/>
          <w:color w:val="525556"/>
          <w:sz w:val="20"/>
          <w:szCs w:val="20"/>
        </w:rPr>
        <w:t>RegioData Research GmbH</w:t>
      </w:r>
      <w:r w:rsidRPr="00071E3B">
        <w:rPr>
          <w:rFonts w:ascii="Arial" w:hAnsi="Arial" w:cs="Arial"/>
          <w:b/>
          <w:bCs/>
          <w:color w:val="525556"/>
          <w:sz w:val="20"/>
          <w:szCs w:val="20"/>
        </w:rPr>
        <w:br/>
        <w:t>Amela Salihovic, M.A.</w:t>
      </w:r>
      <w:r w:rsidRPr="00071E3B">
        <w:rPr>
          <w:rFonts w:ascii="Arial" w:hAnsi="Arial" w:cs="Arial"/>
          <w:b/>
          <w:bCs/>
          <w:color w:val="525556"/>
          <w:sz w:val="20"/>
          <w:szCs w:val="20"/>
        </w:rPr>
        <w:br/>
      </w:r>
      <w:r w:rsidRPr="00071E3B">
        <w:rPr>
          <w:rFonts w:ascii="Arial" w:hAnsi="Arial" w:cs="Arial"/>
          <w:color w:val="525556"/>
          <w:sz w:val="20"/>
          <w:szCs w:val="20"/>
        </w:rPr>
        <w:br/>
        <w:t>Theobaldgasse 8 | 1060 Wien</w:t>
      </w:r>
      <w:r w:rsidRPr="00071E3B">
        <w:rPr>
          <w:rFonts w:ascii="Arial" w:hAnsi="Arial" w:cs="Arial"/>
          <w:color w:val="525556"/>
          <w:sz w:val="20"/>
          <w:szCs w:val="20"/>
        </w:rPr>
        <w:br/>
        <w:t>+43 1 585 76 27-50</w:t>
      </w:r>
      <w:r w:rsidRPr="00071E3B">
        <w:rPr>
          <w:rFonts w:ascii="Arial" w:hAnsi="Arial" w:cs="Arial"/>
          <w:color w:val="525556"/>
          <w:sz w:val="20"/>
          <w:szCs w:val="20"/>
        </w:rPr>
        <w:br/>
      </w:r>
      <w:hyperlink r:id="rId8" w:history="1">
        <w:r w:rsidRPr="00071E3B">
          <w:rPr>
            <w:rFonts w:ascii="Arial" w:hAnsi="Arial" w:cs="Arial"/>
            <w:color w:val="525556"/>
            <w:sz w:val="20"/>
            <w:szCs w:val="20"/>
          </w:rPr>
          <w:t>a.salihovic@regiodata.eu</w:t>
        </w:r>
      </w:hyperlink>
      <w:r w:rsidRPr="00071E3B">
        <w:rPr>
          <w:rFonts w:ascii="Arial" w:hAnsi="Arial" w:cs="Arial"/>
          <w:color w:val="525556"/>
          <w:sz w:val="20"/>
          <w:szCs w:val="20"/>
        </w:rPr>
        <w:br/>
        <w:t>www.regiodata.eu</w:t>
      </w:r>
    </w:p>
    <w:p w14:paraId="74B0DA77" w14:textId="77777777" w:rsidR="0010083A" w:rsidRDefault="0010083A" w:rsidP="0010083A">
      <w:pPr>
        <w:rPr>
          <w:rFonts w:ascii="Arial" w:hAnsi="Arial" w:cs="Arial"/>
          <w:b/>
          <w:sz w:val="24"/>
          <w:szCs w:val="24"/>
        </w:rPr>
      </w:pPr>
    </w:p>
    <w:p w14:paraId="3FB9FA65" w14:textId="4E91DA3B" w:rsidR="0010083A" w:rsidRDefault="0010083A" w:rsidP="0010083A">
      <w:pPr>
        <w:rPr>
          <w:rFonts w:ascii="Arial" w:hAnsi="Arial" w:cs="Arial"/>
          <w:b/>
          <w:sz w:val="24"/>
          <w:szCs w:val="24"/>
        </w:rPr>
      </w:pPr>
      <w:r w:rsidRPr="00BE5B11">
        <w:rPr>
          <w:rFonts w:ascii="Arial" w:hAnsi="Arial" w:cs="Arial"/>
          <w:b/>
          <w:sz w:val="24"/>
          <w:szCs w:val="24"/>
        </w:rPr>
        <w:t xml:space="preserve">Kaufkraft </w:t>
      </w:r>
      <w:r w:rsidR="0030039A">
        <w:rPr>
          <w:rFonts w:ascii="Arial" w:hAnsi="Arial" w:cs="Arial"/>
          <w:b/>
          <w:sz w:val="24"/>
          <w:szCs w:val="24"/>
        </w:rPr>
        <w:t xml:space="preserve">in </w:t>
      </w:r>
      <w:r w:rsidRPr="00BE5B11">
        <w:rPr>
          <w:rFonts w:ascii="Arial" w:hAnsi="Arial" w:cs="Arial"/>
          <w:b/>
          <w:sz w:val="24"/>
          <w:szCs w:val="24"/>
        </w:rPr>
        <w:t xml:space="preserve">Europa: </w:t>
      </w:r>
      <w:r w:rsidR="00A1765D">
        <w:rPr>
          <w:rFonts w:ascii="Arial" w:hAnsi="Arial" w:cs="Arial"/>
          <w:b/>
          <w:sz w:val="24"/>
          <w:szCs w:val="24"/>
        </w:rPr>
        <w:t>Die regionalen Ungleichheiten werden größer.</w:t>
      </w:r>
    </w:p>
    <w:p w14:paraId="5CC7D592" w14:textId="1257C14B" w:rsidR="0010083A" w:rsidRPr="00BE5B11" w:rsidRDefault="0010083A" w:rsidP="0010083A">
      <w:pPr>
        <w:rPr>
          <w:rFonts w:ascii="Arial" w:hAnsi="Arial" w:cs="Arial"/>
          <w:b/>
          <w:sz w:val="40"/>
        </w:rPr>
      </w:pPr>
      <w:r w:rsidRPr="00BE5B11">
        <w:rPr>
          <w:rFonts w:ascii="Arial" w:hAnsi="Arial" w:cs="Arial"/>
          <w:b/>
        </w:rPr>
        <w:t xml:space="preserve">Wien, </w:t>
      </w:r>
      <w:r w:rsidR="00391C95">
        <w:rPr>
          <w:rFonts w:ascii="Arial" w:hAnsi="Arial" w:cs="Arial"/>
          <w:b/>
        </w:rPr>
        <w:t>2</w:t>
      </w:r>
      <w:r w:rsidR="00046AA4">
        <w:rPr>
          <w:rFonts w:ascii="Arial" w:hAnsi="Arial" w:cs="Arial"/>
          <w:b/>
        </w:rPr>
        <w:t>3</w:t>
      </w:r>
      <w:r w:rsidRPr="00BE5B11">
        <w:rPr>
          <w:rFonts w:ascii="Arial" w:hAnsi="Arial" w:cs="Arial"/>
          <w:b/>
        </w:rPr>
        <w:t xml:space="preserve">.01.2024 </w:t>
      </w:r>
      <w:r w:rsidRPr="00BE5B11">
        <w:rPr>
          <w:b/>
        </w:rPr>
        <w:t>–</w:t>
      </w:r>
      <w:r>
        <w:t xml:space="preserve"> </w:t>
      </w:r>
      <w:r w:rsidRPr="00BE5B11">
        <w:rPr>
          <w:rFonts w:ascii="Arial" w:hAnsi="Arial" w:cs="Arial"/>
          <w:b/>
        </w:rPr>
        <w:t xml:space="preserve">Die </w:t>
      </w:r>
      <w:r w:rsidR="00A1765D">
        <w:rPr>
          <w:rFonts w:ascii="Arial" w:hAnsi="Arial" w:cs="Arial"/>
          <w:b/>
        </w:rPr>
        <w:t xml:space="preserve">aktuelle </w:t>
      </w:r>
      <w:r w:rsidRPr="00BE5B11">
        <w:rPr>
          <w:rFonts w:ascii="Arial" w:hAnsi="Arial" w:cs="Arial"/>
          <w:b/>
        </w:rPr>
        <w:t xml:space="preserve">RegioData Research Analyse </w:t>
      </w:r>
      <w:r w:rsidR="00A1765D">
        <w:rPr>
          <w:rFonts w:ascii="Arial" w:hAnsi="Arial" w:cs="Arial"/>
          <w:b/>
        </w:rPr>
        <w:t>zum verfügbaren Einkommen in Europa zeigt steigende Ungleichheiten bei den einzelnen Ländern, den Regionen und auch innerhalb der Bevölkerungsgruppen.</w:t>
      </w:r>
    </w:p>
    <w:p w14:paraId="6A47E3E0" w14:textId="77777777" w:rsidR="0010083A" w:rsidRDefault="0010083A" w:rsidP="0010083A">
      <w:pPr>
        <w:spacing w:after="100" w:line="240" w:lineRule="auto"/>
        <w:jc w:val="both"/>
        <w:rPr>
          <w:rFonts w:ascii="Arial" w:hAnsi="Arial" w:cs="Arial"/>
          <w:bCs/>
          <w:sz w:val="24"/>
          <w:szCs w:val="20"/>
          <w:highlight w:val="yellow"/>
          <w:lang w:val="de-DE"/>
        </w:rPr>
      </w:pPr>
    </w:p>
    <w:p w14:paraId="62FDFC23" w14:textId="77777777" w:rsidR="0010083A" w:rsidRPr="00FC1D6A" w:rsidRDefault="0010083A" w:rsidP="00874251">
      <w:pPr>
        <w:spacing w:line="240" w:lineRule="auto"/>
        <w:jc w:val="both"/>
        <w:rPr>
          <w:rFonts w:ascii="Arial" w:hAnsi="Arial" w:cs="Arial"/>
          <w:b/>
          <w:sz w:val="20"/>
          <w:szCs w:val="16"/>
          <w:lang w:val="de-DE"/>
        </w:rPr>
      </w:pPr>
      <w:r w:rsidRPr="00FC1D6A">
        <w:rPr>
          <w:rFonts w:ascii="Arial" w:hAnsi="Arial" w:cs="Arial"/>
          <w:b/>
          <w:sz w:val="20"/>
          <w:szCs w:val="16"/>
          <w:lang w:val="de-DE"/>
        </w:rPr>
        <w:t>Aufwärtstrend für Europas Kaufkraft</w:t>
      </w:r>
    </w:p>
    <w:p w14:paraId="0CCA1542" w14:textId="35FD2BB9" w:rsidR="00874251" w:rsidRDefault="0010083A" w:rsidP="0010083A">
      <w:pPr>
        <w:spacing w:line="360" w:lineRule="auto"/>
        <w:rPr>
          <w:rFonts w:ascii="Arial" w:hAnsi="Arial" w:cs="Arial"/>
          <w:bCs/>
          <w:sz w:val="20"/>
          <w:szCs w:val="24"/>
          <w:lang w:val="de-DE"/>
        </w:rPr>
      </w:pPr>
      <w:r w:rsidRPr="006C0AAE">
        <w:rPr>
          <w:rFonts w:ascii="Arial" w:hAnsi="Arial" w:cs="Arial"/>
          <w:bCs/>
          <w:sz w:val="20"/>
          <w:szCs w:val="24"/>
          <w:lang w:val="de-DE"/>
        </w:rPr>
        <w:t xml:space="preserve">In Europa stand das Jahr 2023 ganz im Zeichen der </w:t>
      </w:r>
      <w:r w:rsidR="00A1765D">
        <w:rPr>
          <w:rFonts w:ascii="Arial" w:hAnsi="Arial" w:cs="Arial"/>
          <w:bCs/>
          <w:sz w:val="20"/>
          <w:szCs w:val="24"/>
          <w:lang w:val="de-DE"/>
        </w:rPr>
        <w:t xml:space="preserve">wieder steigenden </w:t>
      </w:r>
      <w:r w:rsidRPr="006C0AAE">
        <w:rPr>
          <w:rFonts w:ascii="Arial" w:hAnsi="Arial" w:cs="Arial"/>
          <w:bCs/>
          <w:sz w:val="20"/>
          <w:szCs w:val="24"/>
          <w:lang w:val="de-DE"/>
        </w:rPr>
        <w:t xml:space="preserve">Kaufkraft. Im Vergleich zum Vorjahr stieg die Pro-Kopf-Kaufkraft in </w:t>
      </w:r>
      <w:r w:rsidR="00A1765D">
        <w:rPr>
          <w:rFonts w:ascii="Arial" w:hAnsi="Arial" w:cs="Arial"/>
          <w:bCs/>
          <w:sz w:val="20"/>
          <w:szCs w:val="24"/>
          <w:lang w:val="de-DE"/>
        </w:rPr>
        <w:t>vielen</w:t>
      </w:r>
      <w:r w:rsidRPr="006C0AAE">
        <w:rPr>
          <w:rFonts w:ascii="Arial" w:hAnsi="Arial" w:cs="Arial"/>
          <w:bCs/>
          <w:sz w:val="20"/>
          <w:szCs w:val="24"/>
          <w:lang w:val="de-DE"/>
        </w:rPr>
        <w:t xml:space="preserve"> Ländern um 10</w:t>
      </w:r>
      <w:r w:rsidR="00A1765D">
        <w:rPr>
          <w:rFonts w:ascii="Arial" w:hAnsi="Arial" w:cs="Arial"/>
          <w:bCs/>
          <w:sz w:val="20"/>
          <w:szCs w:val="24"/>
          <w:lang w:val="de-DE"/>
        </w:rPr>
        <w:t xml:space="preserve"> %</w:t>
      </w:r>
      <w:r w:rsidRPr="006C0AAE">
        <w:rPr>
          <w:rFonts w:ascii="Arial" w:hAnsi="Arial" w:cs="Arial"/>
          <w:bCs/>
          <w:sz w:val="20"/>
          <w:szCs w:val="24"/>
          <w:lang w:val="de-DE"/>
        </w:rPr>
        <w:t xml:space="preserve"> </w:t>
      </w:r>
      <w:r w:rsidR="00A1765D">
        <w:rPr>
          <w:rFonts w:ascii="Arial" w:hAnsi="Arial" w:cs="Arial"/>
          <w:bCs/>
          <w:sz w:val="20"/>
          <w:szCs w:val="24"/>
          <w:lang w:val="de-DE"/>
        </w:rPr>
        <w:t>oder mehr</w:t>
      </w:r>
      <w:r w:rsidRPr="006C0AAE">
        <w:rPr>
          <w:rFonts w:ascii="Arial" w:hAnsi="Arial" w:cs="Arial"/>
          <w:bCs/>
          <w:sz w:val="20"/>
          <w:szCs w:val="24"/>
          <w:lang w:val="de-DE"/>
        </w:rPr>
        <w:t xml:space="preserve">, was </w:t>
      </w:r>
      <w:r w:rsidR="00A1765D">
        <w:rPr>
          <w:rFonts w:ascii="Arial" w:hAnsi="Arial" w:cs="Arial"/>
          <w:bCs/>
          <w:sz w:val="20"/>
          <w:szCs w:val="24"/>
          <w:lang w:val="de-DE"/>
        </w:rPr>
        <w:t xml:space="preserve">allerdings </w:t>
      </w:r>
      <w:r w:rsidRPr="006C0AAE">
        <w:rPr>
          <w:rFonts w:ascii="Arial" w:hAnsi="Arial" w:cs="Arial"/>
          <w:bCs/>
          <w:sz w:val="20"/>
          <w:szCs w:val="24"/>
          <w:lang w:val="de-DE"/>
        </w:rPr>
        <w:t xml:space="preserve">zum Teil auch auf die Inflation zurückzuführen ist. </w:t>
      </w:r>
      <w:r w:rsidR="00A1765D">
        <w:rPr>
          <w:rFonts w:ascii="Arial" w:hAnsi="Arial" w:cs="Arial"/>
          <w:bCs/>
          <w:sz w:val="20"/>
          <w:szCs w:val="24"/>
          <w:lang w:val="de-DE"/>
        </w:rPr>
        <w:t xml:space="preserve">Am Ranking der Länder hat sich </w:t>
      </w:r>
      <w:r w:rsidR="00E45990">
        <w:rPr>
          <w:rFonts w:ascii="Arial" w:hAnsi="Arial" w:cs="Arial"/>
          <w:bCs/>
          <w:sz w:val="20"/>
          <w:szCs w:val="24"/>
          <w:lang w:val="de-DE"/>
        </w:rPr>
        <w:t>jedoch</w:t>
      </w:r>
      <w:r w:rsidR="00A1765D">
        <w:rPr>
          <w:rFonts w:ascii="Arial" w:hAnsi="Arial" w:cs="Arial"/>
          <w:bCs/>
          <w:sz w:val="20"/>
          <w:szCs w:val="24"/>
          <w:lang w:val="de-DE"/>
        </w:rPr>
        <w:t xml:space="preserve"> nicht viel geändert: Die Länder mit der mit Abstand reichsten Bevölkerung sind nach wie vor </w:t>
      </w:r>
      <w:r w:rsidR="00FA023D">
        <w:rPr>
          <w:rFonts w:ascii="Arial" w:hAnsi="Arial" w:cs="Arial"/>
          <w:bCs/>
          <w:sz w:val="20"/>
          <w:szCs w:val="24"/>
          <w:lang w:val="de-DE"/>
        </w:rPr>
        <w:t xml:space="preserve">Liechtenstein, </w:t>
      </w:r>
      <w:r w:rsidR="00A1765D">
        <w:rPr>
          <w:rFonts w:ascii="Arial" w:hAnsi="Arial" w:cs="Arial"/>
          <w:bCs/>
          <w:sz w:val="20"/>
          <w:szCs w:val="24"/>
          <w:lang w:val="de-DE"/>
        </w:rPr>
        <w:t>die Schweiz, Luxemburg, Island und Norwegen. Und auch die Schlussl</w:t>
      </w:r>
      <w:r w:rsidR="00315DCA">
        <w:rPr>
          <w:rFonts w:ascii="Arial" w:hAnsi="Arial" w:cs="Arial"/>
          <w:bCs/>
          <w:sz w:val="20"/>
          <w:szCs w:val="24"/>
          <w:lang w:val="de-DE"/>
        </w:rPr>
        <w:t xml:space="preserve">ichter bleiben gleich: Republik Moldau, Kosovo, Albanien und Bosnien-Herzegowina. Der Unterschied </w:t>
      </w:r>
      <w:r w:rsidR="0030039A">
        <w:rPr>
          <w:rFonts w:ascii="Arial" w:hAnsi="Arial" w:cs="Arial"/>
          <w:bCs/>
          <w:sz w:val="20"/>
          <w:szCs w:val="24"/>
          <w:lang w:val="de-DE"/>
        </w:rPr>
        <w:t xml:space="preserve">beispielsweise </w:t>
      </w:r>
      <w:r w:rsidR="00315DCA">
        <w:rPr>
          <w:rFonts w:ascii="Arial" w:hAnsi="Arial" w:cs="Arial"/>
          <w:bCs/>
          <w:sz w:val="20"/>
          <w:szCs w:val="24"/>
          <w:lang w:val="de-DE"/>
        </w:rPr>
        <w:t>zwischen Schweiz und der Republik Moldau ist weiter</w:t>
      </w:r>
      <w:r w:rsidR="0030039A">
        <w:rPr>
          <w:rFonts w:ascii="Arial" w:hAnsi="Arial" w:cs="Arial"/>
          <w:bCs/>
          <w:sz w:val="20"/>
          <w:szCs w:val="24"/>
          <w:lang w:val="de-DE"/>
        </w:rPr>
        <w:t xml:space="preserve"> stark</w:t>
      </w:r>
      <w:r w:rsidR="00315DCA">
        <w:rPr>
          <w:rFonts w:ascii="Arial" w:hAnsi="Arial" w:cs="Arial"/>
          <w:bCs/>
          <w:sz w:val="20"/>
          <w:szCs w:val="24"/>
          <w:lang w:val="de-DE"/>
        </w:rPr>
        <w:t xml:space="preserve"> gestiegen und beträgt nun bereits das 27-fache. </w:t>
      </w:r>
    </w:p>
    <w:p w14:paraId="6570F143" w14:textId="47336004" w:rsidR="00C67444" w:rsidRDefault="00C67444" w:rsidP="00874251">
      <w:pPr>
        <w:spacing w:line="240" w:lineRule="auto"/>
        <w:jc w:val="both"/>
        <w:rPr>
          <w:rFonts w:ascii="Arial" w:hAnsi="Arial" w:cs="Arial"/>
          <w:b/>
          <w:sz w:val="20"/>
          <w:szCs w:val="16"/>
          <w:lang w:val="de-DE"/>
        </w:rPr>
      </w:pPr>
    </w:p>
    <w:p w14:paraId="1804747F" w14:textId="73EF0C73" w:rsidR="00315DCA" w:rsidRPr="00FC1D6A" w:rsidRDefault="00315DCA" w:rsidP="00874251">
      <w:pPr>
        <w:spacing w:line="240" w:lineRule="auto"/>
        <w:jc w:val="both"/>
        <w:rPr>
          <w:rFonts w:ascii="Arial" w:hAnsi="Arial" w:cs="Arial"/>
          <w:b/>
          <w:sz w:val="20"/>
          <w:szCs w:val="16"/>
          <w:lang w:val="de-DE"/>
        </w:rPr>
      </w:pPr>
      <w:r w:rsidRPr="00FC1D6A">
        <w:rPr>
          <w:rFonts w:ascii="Arial" w:hAnsi="Arial" w:cs="Arial"/>
          <w:b/>
          <w:sz w:val="20"/>
          <w:szCs w:val="16"/>
          <w:lang w:val="de-DE"/>
        </w:rPr>
        <w:t xml:space="preserve">Die reichen Länder werden </w:t>
      </w:r>
      <w:r w:rsidR="00F84ED2" w:rsidRPr="00FC1D6A">
        <w:rPr>
          <w:rFonts w:ascii="Arial" w:hAnsi="Arial" w:cs="Arial"/>
          <w:b/>
          <w:sz w:val="20"/>
          <w:szCs w:val="16"/>
          <w:lang w:val="de-DE"/>
        </w:rPr>
        <w:t xml:space="preserve">rasch </w:t>
      </w:r>
      <w:r w:rsidRPr="00FC1D6A">
        <w:rPr>
          <w:rFonts w:ascii="Arial" w:hAnsi="Arial" w:cs="Arial"/>
          <w:b/>
          <w:sz w:val="20"/>
          <w:szCs w:val="16"/>
          <w:lang w:val="de-DE"/>
        </w:rPr>
        <w:t>reicher</w:t>
      </w:r>
    </w:p>
    <w:p w14:paraId="717B3621" w14:textId="1465BFEB" w:rsidR="00417F7B" w:rsidRDefault="00417F7B" w:rsidP="00417F7B">
      <w:pPr>
        <w:spacing w:line="360" w:lineRule="auto"/>
        <w:rPr>
          <w:rFonts w:ascii="Arial" w:hAnsi="Arial" w:cs="Arial"/>
          <w:bCs/>
          <w:sz w:val="20"/>
          <w:szCs w:val="24"/>
          <w:lang w:val="de-DE"/>
        </w:rPr>
      </w:pPr>
      <w:r>
        <w:rPr>
          <w:rFonts w:ascii="Arial" w:hAnsi="Arial" w:cs="Arial"/>
          <w:bCs/>
          <w:sz w:val="20"/>
          <w:szCs w:val="24"/>
          <w:lang w:val="de-DE"/>
        </w:rPr>
        <w:t xml:space="preserve">Während sich in den letzten 10 Jahren in der Republik Moldau die durchschnittliche Kaufkraft mit </w:t>
      </w:r>
      <w:r w:rsidR="003056A2">
        <w:rPr>
          <w:rFonts w:ascii="Arial" w:hAnsi="Arial" w:cs="Arial"/>
          <w:bCs/>
          <w:sz w:val="20"/>
          <w:szCs w:val="24"/>
          <w:lang w:val="de-DE"/>
        </w:rPr>
        <w:t xml:space="preserve">nur </w:t>
      </w:r>
      <w:r w:rsidR="0030039A">
        <w:rPr>
          <w:rFonts w:ascii="Arial" w:hAnsi="Arial" w:cs="Arial"/>
          <w:bCs/>
          <w:sz w:val="20"/>
          <w:szCs w:val="24"/>
          <w:lang w:val="de-DE"/>
        </w:rPr>
        <w:t>plus</w:t>
      </w:r>
      <w:r>
        <w:rPr>
          <w:rFonts w:ascii="Arial" w:hAnsi="Arial" w:cs="Arial"/>
          <w:bCs/>
          <w:sz w:val="20"/>
          <w:szCs w:val="24"/>
          <w:lang w:val="de-DE"/>
        </w:rPr>
        <w:t xml:space="preserve"> 1.000 €/Einwohner/Jahr etwa verdoppelt hat, ist sie im gleichen Zeitraum in der Schweiz um ca. 17.000 €/Einwohner/Jahr gestiegen. Die Schweiz hat damit</w:t>
      </w:r>
      <w:r w:rsidR="001C214A">
        <w:rPr>
          <w:rFonts w:ascii="Arial" w:hAnsi="Arial" w:cs="Arial"/>
          <w:bCs/>
          <w:sz w:val="20"/>
          <w:szCs w:val="24"/>
          <w:lang w:val="de-DE"/>
        </w:rPr>
        <w:t xml:space="preserve"> in diesem Zeitraum</w:t>
      </w:r>
      <w:r>
        <w:rPr>
          <w:rFonts w:ascii="Arial" w:hAnsi="Arial" w:cs="Arial"/>
          <w:bCs/>
          <w:sz w:val="20"/>
          <w:szCs w:val="24"/>
          <w:lang w:val="de-DE"/>
        </w:rPr>
        <w:t xml:space="preserve">, neben Island, den mit Abstand höchsten Sprung bei der Kaufkraft hingelegt. Die geringste Performance beim Wohlstandsniveau der Bevölkerung wurde </w:t>
      </w:r>
      <w:r w:rsidR="00F84ED2">
        <w:rPr>
          <w:rFonts w:ascii="Arial" w:hAnsi="Arial" w:cs="Arial"/>
          <w:bCs/>
          <w:sz w:val="20"/>
          <w:szCs w:val="24"/>
          <w:lang w:val="de-DE"/>
        </w:rPr>
        <w:t>in der Türkei, Kosovo und der Republik Moldau erzielt</w:t>
      </w:r>
      <w:r w:rsidR="00F84ED2" w:rsidRPr="00F84ED2">
        <w:rPr>
          <w:rFonts w:ascii="Arial" w:hAnsi="Arial" w:cs="Arial"/>
          <w:bCs/>
          <w:sz w:val="20"/>
          <w:szCs w:val="24"/>
          <w:lang w:val="de-DE"/>
        </w:rPr>
        <w:t xml:space="preserve"> </w:t>
      </w:r>
      <w:r w:rsidR="00F84ED2">
        <w:rPr>
          <w:rFonts w:ascii="Arial" w:hAnsi="Arial" w:cs="Arial"/>
          <w:bCs/>
          <w:sz w:val="20"/>
          <w:szCs w:val="24"/>
          <w:lang w:val="de-DE"/>
        </w:rPr>
        <w:t xml:space="preserve">(alle Angaben </w:t>
      </w:r>
      <w:r w:rsidR="001C214A">
        <w:rPr>
          <w:rFonts w:ascii="Arial" w:hAnsi="Arial" w:cs="Arial"/>
          <w:bCs/>
          <w:sz w:val="20"/>
          <w:szCs w:val="24"/>
          <w:lang w:val="de-DE"/>
        </w:rPr>
        <w:t xml:space="preserve">umgerechnet </w:t>
      </w:r>
      <w:r w:rsidR="00F84ED2">
        <w:rPr>
          <w:rFonts w:ascii="Arial" w:hAnsi="Arial" w:cs="Arial"/>
          <w:bCs/>
          <w:sz w:val="20"/>
          <w:szCs w:val="24"/>
          <w:lang w:val="de-DE"/>
        </w:rPr>
        <w:t>in €).</w:t>
      </w:r>
    </w:p>
    <w:p w14:paraId="29ED33CA" w14:textId="0CC45D09" w:rsidR="00874251" w:rsidRDefault="00874251" w:rsidP="00417F7B">
      <w:pPr>
        <w:spacing w:line="360" w:lineRule="auto"/>
        <w:rPr>
          <w:rFonts w:ascii="Arial" w:hAnsi="Arial" w:cs="Arial"/>
          <w:bCs/>
          <w:sz w:val="20"/>
          <w:szCs w:val="24"/>
          <w:lang w:val="de-DE"/>
        </w:rPr>
      </w:pPr>
    </w:p>
    <w:p w14:paraId="35A7C41B" w14:textId="04E04D18" w:rsidR="00874251" w:rsidRDefault="00874251" w:rsidP="00B5008C">
      <w:pPr>
        <w:spacing w:after="100" w:line="240" w:lineRule="auto"/>
        <w:jc w:val="both"/>
        <w:rPr>
          <w:rFonts w:ascii="Arial" w:hAnsi="Arial" w:cs="Arial"/>
          <w:bCs/>
          <w:sz w:val="24"/>
          <w:szCs w:val="20"/>
          <w:u w:val="single"/>
          <w:lang w:val="de-DE"/>
        </w:rPr>
      </w:pPr>
    </w:p>
    <w:p w14:paraId="2760ED42" w14:textId="7C61433F" w:rsidR="00874251" w:rsidRDefault="00874251" w:rsidP="00B5008C">
      <w:pPr>
        <w:spacing w:after="100" w:line="240" w:lineRule="auto"/>
        <w:jc w:val="both"/>
        <w:rPr>
          <w:rFonts w:ascii="Arial" w:hAnsi="Arial" w:cs="Arial"/>
          <w:bCs/>
          <w:sz w:val="24"/>
          <w:szCs w:val="20"/>
          <w:u w:val="single"/>
          <w:lang w:val="de-DE"/>
        </w:rPr>
      </w:pPr>
    </w:p>
    <w:p w14:paraId="2F426C50" w14:textId="0621085C" w:rsidR="0010083A" w:rsidRPr="00FC1D6A" w:rsidRDefault="0010083A" w:rsidP="00874251">
      <w:pPr>
        <w:spacing w:line="240" w:lineRule="auto"/>
        <w:jc w:val="both"/>
        <w:rPr>
          <w:rFonts w:ascii="Arial" w:hAnsi="Arial" w:cs="Arial"/>
          <w:b/>
          <w:sz w:val="20"/>
          <w:szCs w:val="16"/>
          <w:lang w:val="de-DE"/>
        </w:rPr>
      </w:pPr>
      <w:r w:rsidRPr="00FC1D6A">
        <w:rPr>
          <w:rFonts w:ascii="Arial" w:hAnsi="Arial" w:cs="Arial"/>
          <w:b/>
          <w:sz w:val="20"/>
          <w:szCs w:val="16"/>
          <w:lang w:val="de-DE"/>
        </w:rPr>
        <w:t xml:space="preserve">Regionale Disparitäten nehmen allmählich </w:t>
      </w:r>
      <w:r w:rsidR="00315DCA" w:rsidRPr="00FC1D6A">
        <w:rPr>
          <w:rFonts w:ascii="Arial" w:hAnsi="Arial" w:cs="Arial"/>
          <w:b/>
          <w:sz w:val="20"/>
          <w:szCs w:val="16"/>
          <w:lang w:val="de-DE"/>
        </w:rPr>
        <w:t>zu</w:t>
      </w:r>
    </w:p>
    <w:p w14:paraId="7128CE4C" w14:textId="77777777" w:rsidR="00E45990" w:rsidRDefault="0010083A" w:rsidP="00C67444">
      <w:pPr>
        <w:spacing w:line="360" w:lineRule="auto"/>
        <w:rPr>
          <w:rFonts w:ascii="Arial" w:hAnsi="Arial" w:cs="Arial"/>
          <w:sz w:val="20"/>
          <w:szCs w:val="20"/>
          <w:lang w:val="de-DE"/>
        </w:rPr>
      </w:pPr>
      <w:r w:rsidRPr="006C0AAE">
        <w:rPr>
          <w:rFonts w:ascii="Arial" w:hAnsi="Arial" w:cs="Arial"/>
          <w:sz w:val="20"/>
          <w:szCs w:val="20"/>
          <w:lang w:val="de-DE"/>
        </w:rPr>
        <w:t xml:space="preserve">Neben der insgesamt positiven Entwicklung der Kaufkraft pro Einwohner in Europa ist zudem auch erkennbar, dass die regionalen Unterschiede innerhalb der </w:t>
      </w:r>
      <w:r w:rsidR="003056A2">
        <w:rPr>
          <w:rFonts w:ascii="Arial" w:hAnsi="Arial" w:cs="Arial"/>
          <w:sz w:val="20"/>
          <w:szCs w:val="20"/>
          <w:lang w:val="de-DE"/>
        </w:rPr>
        <w:t xml:space="preserve">einzelnen </w:t>
      </w:r>
      <w:r w:rsidRPr="006C0AAE">
        <w:rPr>
          <w:rFonts w:ascii="Arial" w:hAnsi="Arial" w:cs="Arial"/>
          <w:sz w:val="20"/>
          <w:szCs w:val="20"/>
          <w:lang w:val="de-DE"/>
        </w:rPr>
        <w:t xml:space="preserve">Länder </w:t>
      </w:r>
      <w:r w:rsidR="00F84ED2">
        <w:rPr>
          <w:rFonts w:ascii="Arial" w:hAnsi="Arial" w:cs="Arial"/>
          <w:sz w:val="20"/>
          <w:szCs w:val="20"/>
          <w:lang w:val="de-DE"/>
        </w:rPr>
        <w:t>entweder größer werden oder zumindest nicht signifikant kleiner.</w:t>
      </w:r>
      <w:r w:rsidR="008274B8">
        <w:rPr>
          <w:rFonts w:ascii="Arial" w:hAnsi="Arial" w:cs="Arial"/>
          <w:sz w:val="20"/>
          <w:szCs w:val="20"/>
          <w:lang w:val="de-DE"/>
        </w:rPr>
        <w:t xml:space="preserve"> In den Ländern mit</w:t>
      </w:r>
      <w:r w:rsidR="00851F4A">
        <w:rPr>
          <w:rFonts w:ascii="Arial" w:hAnsi="Arial" w:cs="Arial"/>
          <w:sz w:val="20"/>
          <w:szCs w:val="20"/>
          <w:lang w:val="de-DE"/>
        </w:rPr>
        <w:t xml:space="preserve"> </w:t>
      </w:r>
      <w:r w:rsidR="008274B8">
        <w:rPr>
          <w:rFonts w:ascii="Arial" w:hAnsi="Arial" w:cs="Arial"/>
          <w:sz w:val="20"/>
          <w:szCs w:val="20"/>
          <w:lang w:val="de-DE"/>
        </w:rPr>
        <w:t>traditionell gro</w:t>
      </w:r>
      <w:r w:rsidR="001C214A">
        <w:rPr>
          <w:rFonts w:ascii="Arial" w:hAnsi="Arial" w:cs="Arial"/>
          <w:sz w:val="20"/>
          <w:szCs w:val="20"/>
          <w:lang w:val="de-DE"/>
        </w:rPr>
        <w:t>ß</w:t>
      </w:r>
      <w:r w:rsidR="008274B8">
        <w:rPr>
          <w:rFonts w:ascii="Arial" w:hAnsi="Arial" w:cs="Arial"/>
          <w:sz w:val="20"/>
          <w:szCs w:val="20"/>
          <w:lang w:val="de-DE"/>
        </w:rPr>
        <w:t>en Unterschieden</w:t>
      </w:r>
      <w:r w:rsidR="001C214A">
        <w:rPr>
          <w:rFonts w:ascii="Arial" w:hAnsi="Arial" w:cs="Arial"/>
          <w:sz w:val="20"/>
          <w:szCs w:val="20"/>
          <w:lang w:val="de-DE"/>
        </w:rPr>
        <w:t>,</w:t>
      </w:r>
      <w:r w:rsidR="008274B8">
        <w:rPr>
          <w:rFonts w:ascii="Arial" w:hAnsi="Arial" w:cs="Arial"/>
          <w:sz w:val="20"/>
          <w:szCs w:val="20"/>
          <w:lang w:val="de-DE"/>
        </w:rPr>
        <w:t xml:space="preserve"> </w:t>
      </w:r>
      <w:r w:rsidR="00851F4A">
        <w:rPr>
          <w:rFonts w:ascii="Arial" w:hAnsi="Arial" w:cs="Arial"/>
          <w:sz w:val="20"/>
          <w:szCs w:val="20"/>
          <w:lang w:val="de-DE"/>
        </w:rPr>
        <w:t xml:space="preserve">wie etwa in </w:t>
      </w:r>
      <w:r w:rsidR="008274B8">
        <w:rPr>
          <w:rFonts w:ascii="Arial" w:hAnsi="Arial" w:cs="Arial"/>
          <w:sz w:val="20"/>
          <w:szCs w:val="20"/>
          <w:lang w:val="de-DE"/>
        </w:rPr>
        <w:t>Italien und Spanien</w:t>
      </w:r>
      <w:r w:rsidR="001C214A">
        <w:rPr>
          <w:rFonts w:ascii="Arial" w:hAnsi="Arial" w:cs="Arial"/>
          <w:sz w:val="20"/>
          <w:szCs w:val="20"/>
          <w:lang w:val="de-DE"/>
        </w:rPr>
        <w:t>,</w:t>
      </w:r>
      <w:r w:rsidR="008274B8">
        <w:rPr>
          <w:rFonts w:ascii="Arial" w:hAnsi="Arial" w:cs="Arial"/>
          <w:sz w:val="20"/>
          <w:szCs w:val="20"/>
          <w:lang w:val="de-DE"/>
        </w:rPr>
        <w:t xml:space="preserve"> wurde in den letzten 10 Jahren die Kluft zwischen dem reichen Norden und dem armen Süden nicht kleiner. Und das trotz massiver Transferzahlungen, die bekanntermaßen auch zu deutlichen Separationstendenzen </w:t>
      </w:r>
      <w:r w:rsidR="0030039A">
        <w:rPr>
          <w:rFonts w:ascii="Arial" w:hAnsi="Arial" w:cs="Arial"/>
          <w:sz w:val="20"/>
          <w:szCs w:val="20"/>
          <w:lang w:val="de-DE"/>
        </w:rPr>
        <w:t xml:space="preserve">seitens </w:t>
      </w:r>
      <w:r w:rsidR="008274B8">
        <w:rPr>
          <w:rFonts w:ascii="Arial" w:hAnsi="Arial" w:cs="Arial"/>
          <w:sz w:val="20"/>
          <w:szCs w:val="20"/>
          <w:lang w:val="de-DE"/>
        </w:rPr>
        <w:t>der reichen Regionen führen.</w:t>
      </w:r>
    </w:p>
    <w:p w14:paraId="24ECD0CB" w14:textId="1A7E0F97" w:rsidR="00874251" w:rsidRPr="00C67444" w:rsidRDefault="00E45990" w:rsidP="00C67444">
      <w:pPr>
        <w:spacing w:line="360" w:lineRule="auto"/>
        <w:rPr>
          <w:rFonts w:ascii="Arial" w:hAnsi="Arial" w:cs="Arial"/>
          <w:sz w:val="20"/>
          <w:szCs w:val="20"/>
          <w:lang w:val="de-DE"/>
        </w:rPr>
      </w:pPr>
      <w:r w:rsidRPr="00E45990">
        <w:rPr>
          <w:rFonts w:ascii="Arial" w:hAnsi="Arial" w:cs="Arial"/>
          <w:sz w:val="20"/>
          <w:szCs w:val="20"/>
          <w:lang w:val="de-DE"/>
        </w:rPr>
        <w:t xml:space="preserve">Trotz 35 Jahren Wiedervereinigung sind die in Deutschland immer noch deutlich erkennbaren Unterschiede im Wohlstand zwischen </w:t>
      </w:r>
      <w:r>
        <w:rPr>
          <w:rFonts w:ascii="Arial" w:hAnsi="Arial" w:cs="Arial"/>
          <w:sz w:val="20"/>
          <w:szCs w:val="20"/>
          <w:lang w:val="de-DE"/>
        </w:rPr>
        <w:t>Ost und West</w:t>
      </w:r>
      <w:r w:rsidRPr="00E45990">
        <w:rPr>
          <w:rFonts w:ascii="Arial" w:hAnsi="Arial" w:cs="Arial"/>
          <w:sz w:val="20"/>
          <w:szCs w:val="20"/>
          <w:lang w:val="de-DE"/>
        </w:rPr>
        <w:t xml:space="preserve"> nur langsam rückläufig</w:t>
      </w:r>
      <w:r>
        <w:rPr>
          <w:rFonts w:ascii="Arial" w:hAnsi="Arial" w:cs="Arial"/>
          <w:sz w:val="20"/>
          <w:szCs w:val="20"/>
          <w:lang w:val="de-DE"/>
        </w:rPr>
        <w:t xml:space="preserve"> und </w:t>
      </w:r>
      <w:r w:rsidR="008274B8">
        <w:rPr>
          <w:rFonts w:ascii="Arial" w:hAnsi="Arial" w:cs="Arial"/>
          <w:sz w:val="20"/>
          <w:szCs w:val="20"/>
          <w:lang w:val="de-DE"/>
        </w:rPr>
        <w:t>auch in Kroatien, wo zwischen der reichen Küstenregion und dem armen Hinterland große Unterschiede bestehen</w:t>
      </w:r>
      <w:r w:rsidR="00851F4A">
        <w:rPr>
          <w:rFonts w:ascii="Arial" w:hAnsi="Arial" w:cs="Arial"/>
          <w:sz w:val="20"/>
          <w:szCs w:val="20"/>
          <w:lang w:val="de-DE"/>
        </w:rPr>
        <w:t>,</w:t>
      </w:r>
      <w:r w:rsidR="008274B8">
        <w:rPr>
          <w:rFonts w:ascii="Arial" w:hAnsi="Arial" w:cs="Arial"/>
          <w:sz w:val="20"/>
          <w:szCs w:val="20"/>
          <w:lang w:val="de-DE"/>
        </w:rPr>
        <w:t xml:space="preserve"> gibt es nur langsame Annäherung. In Großbritannien ist der Unterschied zwischen England um die Region London und den ärmeren Teilen in Wales und Schottland sogar leicht gestiegen.</w:t>
      </w:r>
    </w:p>
    <w:p w14:paraId="2B450E4D" w14:textId="77777777" w:rsidR="00C67444" w:rsidRDefault="00C67444" w:rsidP="00874251">
      <w:pPr>
        <w:spacing w:line="240" w:lineRule="auto"/>
        <w:jc w:val="both"/>
        <w:rPr>
          <w:rFonts w:ascii="Arial" w:hAnsi="Arial" w:cs="Arial"/>
          <w:b/>
          <w:sz w:val="20"/>
          <w:szCs w:val="16"/>
          <w:lang w:val="de-DE"/>
        </w:rPr>
      </w:pPr>
    </w:p>
    <w:p w14:paraId="22D9D846" w14:textId="1FEEE7F3" w:rsidR="0010083A" w:rsidRPr="00FC1D6A" w:rsidRDefault="0010083A" w:rsidP="00874251">
      <w:pPr>
        <w:spacing w:line="240" w:lineRule="auto"/>
        <w:jc w:val="both"/>
        <w:rPr>
          <w:rFonts w:ascii="Arial" w:hAnsi="Arial" w:cs="Arial"/>
          <w:b/>
          <w:sz w:val="20"/>
          <w:szCs w:val="16"/>
          <w:lang w:val="de-DE"/>
        </w:rPr>
      </w:pPr>
      <w:r w:rsidRPr="00FC1D6A">
        <w:rPr>
          <w:rFonts w:ascii="Arial" w:hAnsi="Arial" w:cs="Arial"/>
          <w:b/>
          <w:sz w:val="20"/>
          <w:szCs w:val="16"/>
          <w:lang w:val="de-DE"/>
        </w:rPr>
        <w:t xml:space="preserve">Zunehmende Unterschiede innerhalb der Bevölkerungsgruppen </w:t>
      </w:r>
    </w:p>
    <w:p w14:paraId="64FFEE25" w14:textId="7B1A8C2E" w:rsidR="00FA023D" w:rsidRDefault="001C214A" w:rsidP="0010083A">
      <w:pPr>
        <w:spacing w:line="360" w:lineRule="auto"/>
        <w:rPr>
          <w:rFonts w:ascii="Arial" w:hAnsi="Arial" w:cs="Arial"/>
          <w:sz w:val="20"/>
          <w:szCs w:val="20"/>
        </w:rPr>
      </w:pPr>
      <w:r>
        <w:rPr>
          <w:rFonts w:ascii="Arial" w:hAnsi="Arial" w:cs="Arial"/>
          <w:sz w:val="20"/>
          <w:szCs w:val="20"/>
        </w:rPr>
        <w:t xml:space="preserve">Auf Landesebene haben sich die Unterschiede </w:t>
      </w:r>
      <w:r w:rsidR="000200FD">
        <w:rPr>
          <w:rFonts w:ascii="Arial" w:hAnsi="Arial" w:cs="Arial"/>
          <w:sz w:val="20"/>
          <w:szCs w:val="20"/>
        </w:rPr>
        <w:t xml:space="preserve">in den letzten 10 Jahren </w:t>
      </w:r>
      <w:r>
        <w:rPr>
          <w:rFonts w:ascii="Arial" w:hAnsi="Arial" w:cs="Arial"/>
          <w:sz w:val="20"/>
          <w:szCs w:val="20"/>
        </w:rPr>
        <w:t>zwischen arm und reich nicht wesentlich verändert. Während etwa in der Slowakei, Slowenien, Island und Tschechien eine relativ</w:t>
      </w:r>
      <w:r w:rsidR="00E45990">
        <w:rPr>
          <w:rFonts w:ascii="Arial" w:hAnsi="Arial" w:cs="Arial"/>
          <w:sz w:val="20"/>
          <w:szCs w:val="20"/>
        </w:rPr>
        <w:t xml:space="preserve"> stabile </w:t>
      </w:r>
      <w:r>
        <w:rPr>
          <w:rFonts w:ascii="Arial" w:hAnsi="Arial" w:cs="Arial"/>
          <w:sz w:val="20"/>
          <w:szCs w:val="20"/>
        </w:rPr>
        <w:t>Gleichverteilung besteht</w:t>
      </w:r>
      <w:r w:rsidR="00510899">
        <w:rPr>
          <w:rFonts w:ascii="Arial" w:hAnsi="Arial" w:cs="Arial"/>
          <w:sz w:val="20"/>
          <w:szCs w:val="20"/>
        </w:rPr>
        <w:t xml:space="preserve"> (Gini-Koeffizient jeweils unter 25 Punkte)</w:t>
      </w:r>
      <w:r>
        <w:rPr>
          <w:rFonts w:ascii="Arial" w:hAnsi="Arial" w:cs="Arial"/>
          <w:sz w:val="20"/>
          <w:szCs w:val="20"/>
        </w:rPr>
        <w:t xml:space="preserve">, </w:t>
      </w:r>
      <w:r w:rsidR="000200FD">
        <w:rPr>
          <w:rFonts w:ascii="Arial" w:hAnsi="Arial" w:cs="Arial"/>
          <w:sz w:val="20"/>
          <w:szCs w:val="20"/>
        </w:rPr>
        <w:t>besteh</w:t>
      </w:r>
      <w:r w:rsidR="003056A2">
        <w:rPr>
          <w:rFonts w:ascii="Arial" w:hAnsi="Arial" w:cs="Arial"/>
          <w:sz w:val="20"/>
          <w:szCs w:val="20"/>
        </w:rPr>
        <w:t>en</w:t>
      </w:r>
      <w:r w:rsidR="000200FD">
        <w:rPr>
          <w:rFonts w:ascii="Arial" w:hAnsi="Arial" w:cs="Arial"/>
          <w:sz w:val="20"/>
          <w:szCs w:val="20"/>
        </w:rPr>
        <w:t xml:space="preserve"> die </w:t>
      </w:r>
      <w:r w:rsidR="00863201">
        <w:rPr>
          <w:rFonts w:ascii="Arial" w:hAnsi="Arial" w:cs="Arial"/>
          <w:sz w:val="20"/>
          <w:szCs w:val="20"/>
        </w:rPr>
        <w:t>größten –</w:t>
      </w:r>
      <w:r w:rsidR="00510899">
        <w:rPr>
          <w:rFonts w:ascii="Arial" w:hAnsi="Arial" w:cs="Arial"/>
          <w:sz w:val="20"/>
          <w:szCs w:val="20"/>
        </w:rPr>
        <w:t xml:space="preserve"> und weiter steigenden </w:t>
      </w:r>
      <w:r w:rsidR="00863201">
        <w:rPr>
          <w:rFonts w:ascii="Arial" w:hAnsi="Arial" w:cs="Arial"/>
          <w:sz w:val="20"/>
          <w:szCs w:val="20"/>
        </w:rPr>
        <w:t>–</w:t>
      </w:r>
      <w:r w:rsidR="00510899">
        <w:rPr>
          <w:rFonts w:ascii="Arial" w:hAnsi="Arial" w:cs="Arial"/>
          <w:sz w:val="20"/>
          <w:szCs w:val="20"/>
        </w:rPr>
        <w:t xml:space="preserve"> </w:t>
      </w:r>
      <w:r w:rsidR="000200FD">
        <w:rPr>
          <w:rFonts w:ascii="Arial" w:hAnsi="Arial" w:cs="Arial"/>
          <w:sz w:val="20"/>
          <w:szCs w:val="20"/>
        </w:rPr>
        <w:t>Ungleichheit</w:t>
      </w:r>
      <w:r w:rsidR="003056A2">
        <w:rPr>
          <w:rFonts w:ascii="Arial" w:hAnsi="Arial" w:cs="Arial"/>
          <w:sz w:val="20"/>
          <w:szCs w:val="20"/>
        </w:rPr>
        <w:t>en</w:t>
      </w:r>
      <w:r w:rsidR="000200FD">
        <w:rPr>
          <w:rFonts w:ascii="Arial" w:hAnsi="Arial" w:cs="Arial"/>
          <w:sz w:val="20"/>
          <w:szCs w:val="20"/>
        </w:rPr>
        <w:t xml:space="preserve"> wie bisher in Kosovo</w:t>
      </w:r>
      <w:r w:rsidR="0030039A">
        <w:rPr>
          <w:rFonts w:ascii="Arial" w:hAnsi="Arial" w:cs="Arial"/>
          <w:sz w:val="20"/>
          <w:szCs w:val="20"/>
        </w:rPr>
        <w:t xml:space="preserve"> (Gini-Koeffizient 44 Punkte)</w:t>
      </w:r>
      <w:r w:rsidR="000200FD">
        <w:rPr>
          <w:rFonts w:ascii="Arial" w:hAnsi="Arial" w:cs="Arial"/>
          <w:sz w:val="20"/>
          <w:szCs w:val="20"/>
        </w:rPr>
        <w:t>, Türkei und Bulgarien.</w:t>
      </w:r>
      <w:r>
        <w:rPr>
          <w:rFonts w:ascii="Arial" w:hAnsi="Arial" w:cs="Arial"/>
          <w:sz w:val="20"/>
          <w:szCs w:val="20"/>
        </w:rPr>
        <w:t xml:space="preserve"> </w:t>
      </w:r>
      <w:r w:rsidR="000200FD" w:rsidRPr="004C2F01">
        <w:rPr>
          <w:rFonts w:ascii="Arial" w:hAnsi="Arial" w:cs="Arial"/>
          <w:sz w:val="20"/>
          <w:szCs w:val="20"/>
        </w:rPr>
        <w:t>Einige Länder, insbesondere in ehemaligen osteuropäischen Gebieten sowie der Türkei, profitieren von einer starken Diaspora</w:t>
      </w:r>
      <w:r w:rsidR="0004253B">
        <w:rPr>
          <w:rFonts w:ascii="Arial" w:hAnsi="Arial" w:cs="Arial"/>
          <w:sz w:val="20"/>
          <w:szCs w:val="20"/>
        </w:rPr>
        <w:t>.</w:t>
      </w:r>
      <w:r w:rsidR="000200FD">
        <w:rPr>
          <w:rFonts w:ascii="Arial" w:hAnsi="Arial" w:cs="Arial"/>
          <w:sz w:val="20"/>
          <w:szCs w:val="20"/>
        </w:rPr>
        <w:t xml:space="preserve"> </w:t>
      </w:r>
      <w:r w:rsidR="0004253B">
        <w:rPr>
          <w:rFonts w:ascii="Arial" w:hAnsi="Arial" w:cs="Arial"/>
          <w:sz w:val="20"/>
          <w:szCs w:val="20"/>
        </w:rPr>
        <w:t>S</w:t>
      </w:r>
      <w:r w:rsidR="000200FD">
        <w:rPr>
          <w:rFonts w:ascii="Arial" w:hAnsi="Arial" w:cs="Arial"/>
          <w:sz w:val="20"/>
          <w:szCs w:val="20"/>
        </w:rPr>
        <w:t xml:space="preserve">tärkere Ungleichverteilungen </w:t>
      </w:r>
      <w:r w:rsidR="0030039A">
        <w:rPr>
          <w:rFonts w:ascii="Arial" w:hAnsi="Arial" w:cs="Arial"/>
          <w:sz w:val="20"/>
          <w:szCs w:val="20"/>
        </w:rPr>
        <w:t xml:space="preserve">durch Transferzahlungen in die Heimat </w:t>
      </w:r>
      <w:r w:rsidR="000200FD">
        <w:rPr>
          <w:rFonts w:ascii="Arial" w:hAnsi="Arial" w:cs="Arial"/>
          <w:sz w:val="20"/>
          <w:szCs w:val="20"/>
        </w:rPr>
        <w:t>können so in Grenzen gehalten werden.</w:t>
      </w:r>
    </w:p>
    <w:p w14:paraId="022081FC" w14:textId="4C51ED47" w:rsidR="00FA023D" w:rsidRDefault="000200FD" w:rsidP="00FA023D">
      <w:pPr>
        <w:spacing w:line="360" w:lineRule="auto"/>
        <w:rPr>
          <w:rFonts w:ascii="Arial" w:hAnsi="Arial" w:cs="Arial"/>
          <w:sz w:val="20"/>
          <w:szCs w:val="20"/>
          <w:lang w:val="de-DE"/>
        </w:rPr>
      </w:pPr>
      <w:r>
        <w:rPr>
          <w:rFonts w:ascii="Arial" w:hAnsi="Arial" w:cs="Arial"/>
          <w:sz w:val="20"/>
          <w:szCs w:val="20"/>
          <w:lang w:val="de-DE"/>
        </w:rPr>
        <w:t>Langfristig</w:t>
      </w:r>
      <w:r w:rsidR="00FA023D">
        <w:rPr>
          <w:rFonts w:ascii="Arial" w:hAnsi="Arial" w:cs="Arial"/>
          <w:sz w:val="20"/>
          <w:szCs w:val="20"/>
          <w:lang w:val="de-DE"/>
        </w:rPr>
        <w:t xml:space="preserve"> ist </w:t>
      </w:r>
      <w:r>
        <w:rPr>
          <w:rFonts w:ascii="Arial" w:hAnsi="Arial" w:cs="Arial"/>
          <w:sz w:val="20"/>
          <w:szCs w:val="20"/>
          <w:lang w:val="de-DE"/>
        </w:rPr>
        <w:t xml:space="preserve">eindeutig </w:t>
      </w:r>
      <w:r w:rsidR="00FA023D">
        <w:rPr>
          <w:rFonts w:ascii="Arial" w:hAnsi="Arial" w:cs="Arial"/>
          <w:sz w:val="20"/>
          <w:szCs w:val="20"/>
          <w:lang w:val="de-DE"/>
        </w:rPr>
        <w:t>festzustellen, dass</w:t>
      </w:r>
      <w:r>
        <w:rPr>
          <w:rFonts w:ascii="Arial" w:hAnsi="Arial" w:cs="Arial"/>
          <w:sz w:val="20"/>
          <w:szCs w:val="20"/>
          <w:lang w:val="de-DE"/>
        </w:rPr>
        <w:t xml:space="preserve"> – quer durch alle Länder in Europa </w:t>
      </w:r>
      <w:r w:rsidR="0004253B">
        <w:rPr>
          <w:rFonts w:ascii="Arial" w:hAnsi="Arial" w:cs="Arial"/>
          <w:sz w:val="20"/>
          <w:szCs w:val="20"/>
          <w:lang w:val="de-DE"/>
        </w:rPr>
        <w:t>–</w:t>
      </w:r>
      <w:r>
        <w:rPr>
          <w:rFonts w:ascii="Arial" w:hAnsi="Arial" w:cs="Arial"/>
          <w:sz w:val="20"/>
          <w:szCs w:val="20"/>
          <w:lang w:val="de-DE"/>
        </w:rPr>
        <w:t xml:space="preserve"> </w:t>
      </w:r>
      <w:r w:rsidR="00FA023D">
        <w:rPr>
          <w:rFonts w:ascii="Arial" w:hAnsi="Arial" w:cs="Arial"/>
          <w:sz w:val="20"/>
          <w:szCs w:val="20"/>
          <w:lang w:val="de-DE"/>
        </w:rPr>
        <w:t xml:space="preserve">die urbanen Regionen deutlich an Kaufkraft gewinnen und die peripheren Gebiete verlieren. </w:t>
      </w:r>
      <w:r>
        <w:rPr>
          <w:rFonts w:ascii="Arial" w:hAnsi="Arial" w:cs="Arial"/>
          <w:sz w:val="20"/>
          <w:szCs w:val="20"/>
          <w:lang w:val="de-DE"/>
        </w:rPr>
        <w:t>Nach wie vor nimmt</w:t>
      </w:r>
      <w:r w:rsidRPr="004C2F01">
        <w:rPr>
          <w:rFonts w:ascii="Arial" w:hAnsi="Arial" w:cs="Arial"/>
          <w:sz w:val="20"/>
          <w:szCs w:val="20"/>
        </w:rPr>
        <w:t xml:space="preserve"> die Bedeutung ländlicher Gebiete ab, da immer mehr junge Menschen in die Städte ziehen, motiviert durch bessere Ausbildung und berufliche Möglichkeiten</w:t>
      </w:r>
      <w:r>
        <w:rPr>
          <w:rFonts w:ascii="Arial" w:hAnsi="Arial" w:cs="Arial"/>
          <w:sz w:val="20"/>
          <w:szCs w:val="20"/>
        </w:rPr>
        <w:t>.</w:t>
      </w:r>
      <w:r>
        <w:rPr>
          <w:rFonts w:ascii="Arial" w:hAnsi="Arial" w:cs="Arial"/>
          <w:sz w:val="20"/>
          <w:szCs w:val="20"/>
          <w:lang w:val="de-DE"/>
        </w:rPr>
        <w:t xml:space="preserve"> </w:t>
      </w:r>
      <w:proofErr w:type="gramStart"/>
      <w:r w:rsidR="00FA023D">
        <w:rPr>
          <w:rFonts w:ascii="Arial" w:hAnsi="Arial" w:cs="Arial"/>
          <w:sz w:val="20"/>
          <w:szCs w:val="20"/>
          <w:lang w:val="de-DE"/>
        </w:rPr>
        <w:t>Eine relativ</w:t>
      </w:r>
      <w:proofErr w:type="gramEnd"/>
      <w:r w:rsidR="00FA023D">
        <w:rPr>
          <w:rFonts w:ascii="Arial" w:hAnsi="Arial" w:cs="Arial"/>
          <w:sz w:val="20"/>
          <w:szCs w:val="20"/>
          <w:lang w:val="de-DE"/>
        </w:rPr>
        <w:t xml:space="preserve"> neue Entwicklung ist </w:t>
      </w:r>
      <w:r>
        <w:rPr>
          <w:rFonts w:ascii="Arial" w:hAnsi="Arial" w:cs="Arial"/>
          <w:sz w:val="20"/>
          <w:szCs w:val="20"/>
          <w:lang w:val="de-DE"/>
        </w:rPr>
        <w:t>jedoch</w:t>
      </w:r>
      <w:r w:rsidR="00FA023D">
        <w:rPr>
          <w:rFonts w:ascii="Arial" w:hAnsi="Arial" w:cs="Arial"/>
          <w:sz w:val="20"/>
          <w:szCs w:val="20"/>
          <w:lang w:val="de-DE"/>
        </w:rPr>
        <w:t>, dass die Städte selbst an relativer Kaufkraft eher verlieren und sogar oft unter dem Landesdurchschnitt liegen, die sogenannten „Speckgürtel“ hingegen massiv gewinnen. Beispiele dafür wären Paris, Wien oder Istanbul. Die Gründe dafür liegen wohl im zum Teil massiven Zuzug sehr kaufkraftschwacher Bevölkerungsgruppen, die die Durchschnittswerte nach unten drücken.</w:t>
      </w:r>
    </w:p>
    <w:bookmarkEnd w:id="0"/>
    <w:p w14:paraId="3A9FCB95" w14:textId="77777777" w:rsidR="0010083A" w:rsidRDefault="0010083A" w:rsidP="0030039A">
      <w:pPr>
        <w:spacing w:line="360" w:lineRule="auto"/>
        <w:rPr>
          <w:rFonts w:ascii="Arial" w:hAnsi="Arial" w:cs="Arial"/>
          <w:sz w:val="20"/>
          <w:szCs w:val="20"/>
          <w:lang w:val="de-DE"/>
        </w:rPr>
      </w:pPr>
    </w:p>
    <w:p w14:paraId="3F65BB5A" w14:textId="77777777" w:rsidR="00303905" w:rsidRDefault="00303905" w:rsidP="0030039A">
      <w:pPr>
        <w:spacing w:line="360" w:lineRule="auto"/>
        <w:rPr>
          <w:rFonts w:ascii="Arial" w:hAnsi="Arial" w:cs="Arial"/>
          <w:sz w:val="20"/>
          <w:szCs w:val="20"/>
          <w:lang w:val="de-DE"/>
        </w:rPr>
      </w:pPr>
    </w:p>
    <w:p w14:paraId="424BB71E" w14:textId="77777777" w:rsidR="00303905" w:rsidRDefault="00303905" w:rsidP="0030039A">
      <w:pPr>
        <w:spacing w:line="360" w:lineRule="auto"/>
        <w:rPr>
          <w:rFonts w:ascii="Arial" w:hAnsi="Arial" w:cs="Arial"/>
          <w:sz w:val="20"/>
          <w:szCs w:val="20"/>
          <w:lang w:val="de-DE"/>
        </w:rPr>
      </w:pPr>
    </w:p>
    <w:p w14:paraId="42E05DCA" w14:textId="77777777" w:rsidR="00403D15" w:rsidRDefault="00403D15" w:rsidP="0004253B">
      <w:pPr>
        <w:rPr>
          <w:rFonts w:ascii="Arial" w:hAnsi="Arial" w:cs="Arial"/>
          <w:b/>
        </w:rPr>
      </w:pPr>
    </w:p>
    <w:p w14:paraId="4B5A2862" w14:textId="77777777" w:rsidR="00046AA4" w:rsidRDefault="00046AA4" w:rsidP="0004253B">
      <w:pPr>
        <w:rPr>
          <w:rFonts w:ascii="Arial" w:hAnsi="Arial" w:cs="Arial"/>
          <w:b/>
        </w:rPr>
      </w:pPr>
      <w:r>
        <w:rPr>
          <w:rFonts w:ascii="Arial" w:hAnsi="Arial" w:cs="Arial"/>
          <w:b/>
          <w:noProof/>
          <w14:ligatures w14:val="standardContextual"/>
        </w:rPr>
        <w:drawing>
          <wp:inline distT="0" distB="0" distL="0" distR="0" wp14:anchorId="078E64F3" wp14:editId="6EEAE605">
            <wp:extent cx="5219700" cy="3691255"/>
            <wp:effectExtent l="0" t="0" r="0" b="4445"/>
            <wp:docPr id="1889993147" name="Grafik 2"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93147" name="Grafik 2" descr="Ein Bild, das Text, Kart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0" cy="3691255"/>
                    </a:xfrm>
                    <a:prstGeom prst="rect">
                      <a:avLst/>
                    </a:prstGeom>
                  </pic:spPr>
                </pic:pic>
              </a:graphicData>
            </a:graphic>
          </wp:inline>
        </w:drawing>
      </w:r>
    </w:p>
    <w:p w14:paraId="1C6CB49C" w14:textId="77777777" w:rsidR="00046AA4" w:rsidRDefault="00046AA4" w:rsidP="0004253B">
      <w:pPr>
        <w:rPr>
          <w:rFonts w:ascii="Arial" w:hAnsi="Arial" w:cs="Arial"/>
          <w:b/>
        </w:rPr>
      </w:pPr>
    </w:p>
    <w:p w14:paraId="509345C5" w14:textId="5CCC15C9" w:rsidR="000200FD" w:rsidRPr="0004253B" w:rsidRDefault="0030039A" w:rsidP="0004253B">
      <w:pPr>
        <w:rPr>
          <w:rFonts w:ascii="Arial" w:hAnsi="Arial" w:cs="Arial"/>
          <w:b/>
        </w:rPr>
      </w:pPr>
      <w:r w:rsidRPr="0004253B">
        <w:rPr>
          <w:rFonts w:ascii="Arial" w:hAnsi="Arial" w:cs="Arial"/>
          <w:b/>
        </w:rPr>
        <w:t>Anmerkung</w:t>
      </w:r>
    </w:p>
    <w:p w14:paraId="5C525B74" w14:textId="5AF99CA4" w:rsidR="0010083A" w:rsidRDefault="00A1765D" w:rsidP="0004253B">
      <w:pPr>
        <w:spacing w:line="360" w:lineRule="auto"/>
        <w:rPr>
          <w:rFonts w:ascii="Arial" w:hAnsi="Arial" w:cs="Arial"/>
          <w:sz w:val="20"/>
          <w:szCs w:val="20"/>
          <w:lang w:val="de-DE"/>
        </w:rPr>
      </w:pPr>
      <w:r w:rsidRPr="0030039A">
        <w:rPr>
          <w:rFonts w:ascii="Arial" w:hAnsi="Arial" w:cs="Arial"/>
          <w:sz w:val="20"/>
          <w:szCs w:val="20"/>
          <w:lang w:val="de-DE"/>
        </w:rPr>
        <w:t xml:space="preserve">Die „Kaufkraft“ ist definiert als die Summe aller Einkunftsarten, </w:t>
      </w:r>
      <w:r w:rsidR="00682B4B">
        <w:rPr>
          <w:rFonts w:ascii="Arial" w:hAnsi="Arial" w:cs="Arial"/>
          <w:sz w:val="20"/>
          <w:szCs w:val="20"/>
          <w:lang w:val="de-DE"/>
        </w:rPr>
        <w:t>darunter</w:t>
      </w:r>
      <w:r w:rsidRPr="0030039A">
        <w:rPr>
          <w:rFonts w:ascii="Arial" w:hAnsi="Arial" w:cs="Arial"/>
          <w:sz w:val="20"/>
          <w:szCs w:val="20"/>
          <w:lang w:val="de-DE"/>
        </w:rPr>
        <w:t xml:space="preserve"> unselbständige Einkommen, selbständige Einkommen, Kapitalvermögen, Vermietung, Landwirtschaft, Pensionen, Beihilfen etc. Abgezogen davon werden die Zwangsabgaben, also Steuern und Sozialversicherung. Die Kaufkraft bezeichnet somit das frei verfügbare Einkommen.</w:t>
      </w:r>
    </w:p>
    <w:p w14:paraId="598D6D28" w14:textId="77777777" w:rsidR="0004253B" w:rsidRPr="0004253B" w:rsidRDefault="0004253B" w:rsidP="0004253B">
      <w:pPr>
        <w:spacing w:line="360" w:lineRule="auto"/>
        <w:rPr>
          <w:rFonts w:ascii="Arial" w:hAnsi="Arial" w:cs="Arial"/>
          <w:sz w:val="20"/>
          <w:szCs w:val="20"/>
          <w:lang w:val="de-DE"/>
        </w:rPr>
      </w:pPr>
    </w:p>
    <w:p w14:paraId="5E8B6042" w14:textId="77777777" w:rsidR="0010083A" w:rsidRDefault="0010083A" w:rsidP="0010083A">
      <w:pPr>
        <w:rPr>
          <w:rFonts w:ascii="Arial" w:hAnsi="Arial" w:cs="Arial"/>
          <w:b/>
        </w:rPr>
      </w:pPr>
      <w:r w:rsidRPr="00644633">
        <w:rPr>
          <w:rFonts w:ascii="Arial" w:hAnsi="Arial" w:cs="Arial"/>
          <w:b/>
        </w:rPr>
        <w:t xml:space="preserve">Zur Studie </w:t>
      </w:r>
    </w:p>
    <w:p w14:paraId="6E944A6D" w14:textId="05B921F1" w:rsidR="00646970" w:rsidRDefault="00646970" w:rsidP="008824F7">
      <w:pPr>
        <w:spacing w:line="360" w:lineRule="auto"/>
        <w:rPr>
          <w:rFonts w:ascii="Arial" w:hAnsi="Arial" w:cs="Arial"/>
          <w:sz w:val="20"/>
          <w:szCs w:val="20"/>
        </w:rPr>
      </w:pPr>
      <w:r w:rsidRPr="00646970">
        <w:rPr>
          <w:rFonts w:ascii="Arial" w:hAnsi="Arial" w:cs="Arial"/>
          <w:sz w:val="20"/>
          <w:szCs w:val="20"/>
        </w:rPr>
        <w:t>Die RegioData Kaufkraftkennziffern stellen das regionale Wohlstandsniveau eines Landes auf übersichtliche Art und Weise dar. Unter Kaufkraft wird dabei die Fähigkeit einer Person oder eines Haushalts verstanden, innerhalb einer bestimmten Periode mit zur Verfügung stehenden Geldmitteln Güter, Dienstleistungen und Rechte erwerben zu können.</w:t>
      </w:r>
      <w:r w:rsidR="00FB3D13">
        <w:rPr>
          <w:rFonts w:ascii="Arial" w:hAnsi="Arial" w:cs="Arial"/>
          <w:sz w:val="20"/>
          <w:szCs w:val="20"/>
        </w:rPr>
        <w:t xml:space="preserve"> </w:t>
      </w:r>
      <w:r w:rsidRPr="00646970">
        <w:rPr>
          <w:rFonts w:ascii="Arial" w:hAnsi="Arial" w:cs="Arial"/>
          <w:sz w:val="20"/>
          <w:szCs w:val="20"/>
        </w:rPr>
        <w:t>Der Index gibt die Abweichungen vom jeweiligen nationalen Mittelwert des Wohlstandsniveaus (fixiert mit 100) an.</w:t>
      </w:r>
    </w:p>
    <w:p w14:paraId="040B1099" w14:textId="77777777" w:rsidR="00046AA4" w:rsidRDefault="0010083A" w:rsidP="008824F7">
      <w:pPr>
        <w:spacing w:line="360" w:lineRule="auto"/>
        <w:rPr>
          <w:rFonts w:ascii="Arial" w:hAnsi="Arial" w:cs="Arial"/>
          <w:color w:val="009ADB"/>
          <w:sz w:val="20"/>
          <w:szCs w:val="20"/>
        </w:rPr>
        <w:sectPr w:rsidR="00046AA4" w:rsidSect="0010083A">
          <w:headerReference w:type="even" r:id="rId10"/>
          <w:headerReference w:type="default" r:id="rId11"/>
          <w:footerReference w:type="even" r:id="rId12"/>
          <w:footerReference w:type="default" r:id="rId13"/>
          <w:headerReference w:type="first" r:id="rId14"/>
          <w:footerReference w:type="first" r:id="rId15"/>
          <w:pgSz w:w="11906" w:h="16838"/>
          <w:pgMar w:top="1383" w:right="1418" w:bottom="1418" w:left="2268" w:header="709" w:footer="709" w:gutter="0"/>
          <w:cols w:space="708"/>
          <w:titlePg/>
          <w:docGrid w:linePitch="360"/>
        </w:sectPr>
      </w:pPr>
      <w:r w:rsidRPr="00F6164D">
        <w:rPr>
          <w:rFonts w:ascii="Arial" w:hAnsi="Arial" w:cs="Arial"/>
          <w:sz w:val="20"/>
          <w:szCs w:val="20"/>
        </w:rPr>
        <w:t xml:space="preserve">Die Studie </w:t>
      </w:r>
      <w:r w:rsidRPr="00FB3D13">
        <w:rPr>
          <w:rFonts w:ascii="Arial" w:hAnsi="Arial" w:cs="Arial"/>
          <w:b/>
          <w:bCs/>
          <w:sz w:val="20"/>
          <w:szCs w:val="20"/>
        </w:rPr>
        <w:t>„Kaufkraft</w:t>
      </w:r>
      <w:r w:rsidR="00646970" w:rsidRPr="00FB3D13">
        <w:rPr>
          <w:rFonts w:ascii="Arial" w:hAnsi="Arial" w:cs="Arial"/>
          <w:b/>
          <w:bCs/>
          <w:sz w:val="20"/>
          <w:szCs w:val="20"/>
        </w:rPr>
        <w:t xml:space="preserve"> Europa –</w:t>
      </w:r>
      <w:r w:rsidRPr="00FB3D13">
        <w:rPr>
          <w:rFonts w:ascii="Arial" w:hAnsi="Arial" w:cs="Arial"/>
          <w:b/>
          <w:bCs/>
          <w:sz w:val="20"/>
          <w:szCs w:val="20"/>
        </w:rPr>
        <w:t xml:space="preserve"> Ausgabe 2023“</w:t>
      </w:r>
      <w:r w:rsidRPr="00F6164D">
        <w:rPr>
          <w:rFonts w:ascii="Arial" w:hAnsi="Arial" w:cs="Arial"/>
          <w:sz w:val="20"/>
          <w:szCs w:val="20"/>
        </w:rPr>
        <w:t xml:space="preserve"> ist </w:t>
      </w:r>
      <w:r w:rsidR="00646970">
        <w:rPr>
          <w:rFonts w:ascii="Arial" w:hAnsi="Arial" w:cs="Arial"/>
          <w:sz w:val="20"/>
          <w:szCs w:val="20"/>
        </w:rPr>
        <w:t xml:space="preserve">pro Land </w:t>
      </w:r>
      <w:r w:rsidRPr="00F6164D">
        <w:rPr>
          <w:rFonts w:ascii="Arial" w:hAnsi="Arial" w:cs="Arial"/>
          <w:sz w:val="20"/>
          <w:szCs w:val="20"/>
        </w:rPr>
        <w:t xml:space="preserve">ab € 800,- (zzgl. 20% MwSt.) bei RegioData erhältlich. Nähere Informationen unter </w:t>
      </w:r>
      <w:hyperlink r:id="rId16" w:history="1">
        <w:r w:rsidRPr="00F6164D">
          <w:rPr>
            <w:rStyle w:val="Hyperlink"/>
            <w:rFonts w:ascii="Arial" w:hAnsi="Arial" w:cs="Arial"/>
            <w:color w:val="009ADB"/>
            <w:sz w:val="20"/>
            <w:szCs w:val="20"/>
          </w:rPr>
          <w:t>www.regiodata.eu</w:t>
        </w:r>
      </w:hyperlink>
      <w:r w:rsidRPr="00F6164D">
        <w:rPr>
          <w:rFonts w:ascii="Arial" w:hAnsi="Arial" w:cs="Arial"/>
          <w:color w:val="009ADB"/>
          <w:sz w:val="20"/>
          <w:szCs w:val="20"/>
        </w:rPr>
        <w:t xml:space="preserve"> </w:t>
      </w:r>
    </w:p>
    <w:p w14:paraId="23F8AC21" w14:textId="74CEA8B8" w:rsidR="0010083A" w:rsidRPr="006217F9" w:rsidRDefault="0010083A" w:rsidP="008824F7">
      <w:pPr>
        <w:spacing w:line="360" w:lineRule="auto"/>
        <w:rPr>
          <w:rFonts w:ascii="Arial" w:hAnsi="Arial" w:cs="Arial"/>
          <w:b/>
        </w:rPr>
      </w:pPr>
    </w:p>
    <w:p w14:paraId="15F033E6" w14:textId="77777777" w:rsidR="0010083A" w:rsidRPr="00F6164D" w:rsidRDefault="0010083A" w:rsidP="008824F7">
      <w:pPr>
        <w:spacing w:line="360" w:lineRule="auto"/>
        <w:rPr>
          <w:rFonts w:ascii="Arial" w:hAnsi="Arial" w:cs="Arial"/>
          <w:sz w:val="20"/>
          <w:szCs w:val="20"/>
        </w:rPr>
      </w:pPr>
      <w:r w:rsidRPr="00F6164D">
        <w:rPr>
          <w:rFonts w:ascii="Arial" w:hAnsi="Arial" w:cs="Arial"/>
          <w:b/>
          <w:sz w:val="20"/>
          <w:szCs w:val="20"/>
        </w:rPr>
        <w:t>Pressekontakt</w:t>
      </w:r>
      <w:r w:rsidRPr="00F6164D">
        <w:rPr>
          <w:rFonts w:ascii="Arial" w:hAnsi="Arial" w:cs="Arial"/>
          <w:sz w:val="20"/>
          <w:szCs w:val="20"/>
        </w:rPr>
        <w:t xml:space="preserve">: Amela Salihovic, M.A., T +43 1 585 76 27-50, </w:t>
      </w:r>
      <w:hyperlink r:id="rId17" w:history="1">
        <w:r w:rsidRPr="00F6164D">
          <w:rPr>
            <w:rStyle w:val="Hyperlink"/>
            <w:rFonts w:ascii="Arial" w:hAnsi="Arial" w:cs="Arial"/>
            <w:color w:val="009ADB"/>
            <w:sz w:val="20"/>
            <w:szCs w:val="20"/>
          </w:rPr>
          <w:t>a.salihovic@regiodata.eu</w:t>
        </w:r>
      </w:hyperlink>
    </w:p>
    <w:p w14:paraId="3B03C417" w14:textId="77777777" w:rsidR="0010083A" w:rsidRPr="00644633" w:rsidRDefault="0010083A" w:rsidP="0010083A">
      <w:pPr>
        <w:rPr>
          <w:rFonts w:ascii="Arial" w:hAnsi="Arial" w:cs="Arial"/>
        </w:rPr>
      </w:pPr>
      <w:r w:rsidRPr="00644633">
        <w:rPr>
          <w:rFonts w:ascii="Arial" w:hAnsi="Arial" w:cs="Arial"/>
        </w:rPr>
        <w:t xml:space="preserve"> </w:t>
      </w:r>
    </w:p>
    <w:p w14:paraId="1A866F6A" w14:textId="77777777" w:rsidR="0010083A" w:rsidRPr="00644633" w:rsidRDefault="0010083A" w:rsidP="0010083A">
      <w:pPr>
        <w:rPr>
          <w:rFonts w:ascii="Arial" w:hAnsi="Arial" w:cs="Arial"/>
          <w:b/>
        </w:rPr>
      </w:pPr>
      <w:r w:rsidRPr="00644633">
        <w:rPr>
          <w:rFonts w:ascii="Arial" w:hAnsi="Arial" w:cs="Arial"/>
          <w:b/>
        </w:rPr>
        <w:t>RegioData Research GmbH</w:t>
      </w:r>
    </w:p>
    <w:p w14:paraId="326CECCE" w14:textId="76FC47C5" w:rsidR="0010083A" w:rsidRDefault="0010083A" w:rsidP="008824F7">
      <w:pPr>
        <w:spacing w:line="360" w:lineRule="auto"/>
        <w:rPr>
          <w:rFonts w:ascii="Arial" w:hAnsi="Arial" w:cs="Arial"/>
          <w:sz w:val="20"/>
          <w:szCs w:val="20"/>
        </w:rPr>
      </w:pPr>
      <w:r w:rsidRPr="00F6164D">
        <w:rPr>
          <w:rFonts w:ascii="Arial" w:hAnsi="Arial" w:cs="Arial"/>
          <w:sz w:val="20"/>
          <w:szCs w:val="20"/>
        </w:rPr>
        <w:t xml:space="preserve">Die RegioData Research GmbH mit Sitz in Wien und München ist Spezialist bei regionalen Wirtschaftsdaten in Europa. </w:t>
      </w:r>
      <w:r w:rsidR="008824F7" w:rsidRPr="008824F7">
        <w:rPr>
          <w:rFonts w:ascii="Arial" w:hAnsi="Arial" w:cs="Arial"/>
          <w:sz w:val="20"/>
          <w:szCs w:val="20"/>
        </w:rPr>
        <w:t xml:space="preserve">Seit mehr als </w:t>
      </w:r>
      <w:r w:rsidR="00EC6240">
        <w:rPr>
          <w:rFonts w:ascii="Arial" w:hAnsi="Arial" w:cs="Arial"/>
          <w:sz w:val="20"/>
          <w:szCs w:val="20"/>
        </w:rPr>
        <w:t>20 Jahren</w:t>
      </w:r>
      <w:r w:rsidR="008824F7" w:rsidRPr="008824F7">
        <w:rPr>
          <w:rFonts w:ascii="Arial" w:hAnsi="Arial" w:cs="Arial"/>
          <w:sz w:val="20"/>
          <w:szCs w:val="20"/>
        </w:rPr>
        <w:t xml:space="preserve"> widmen wir uns der Recherche, Berechnung und Analyse von Daten und Strukturen in den europäischen Consumer- und </w:t>
      </w:r>
      <w:r w:rsidR="008824F7">
        <w:rPr>
          <w:rFonts w:ascii="Arial" w:hAnsi="Arial" w:cs="Arial"/>
          <w:sz w:val="20"/>
          <w:szCs w:val="20"/>
        </w:rPr>
        <w:t>Real-Estate Märkten</w:t>
      </w:r>
      <w:r w:rsidR="008824F7" w:rsidRPr="008824F7">
        <w:rPr>
          <w:rFonts w:ascii="Arial" w:hAnsi="Arial" w:cs="Arial"/>
          <w:sz w:val="20"/>
          <w:szCs w:val="20"/>
        </w:rPr>
        <w:t xml:space="preserve">. </w:t>
      </w:r>
      <w:r w:rsidRPr="00F6164D">
        <w:rPr>
          <w:rFonts w:ascii="Arial" w:hAnsi="Arial" w:cs="Arial"/>
          <w:sz w:val="20"/>
          <w:szCs w:val="20"/>
        </w:rPr>
        <w:t xml:space="preserve">Wir liefern </w:t>
      </w:r>
      <w:r w:rsidR="008824F7">
        <w:rPr>
          <w:rFonts w:ascii="Arial" w:hAnsi="Arial" w:cs="Arial"/>
          <w:sz w:val="20"/>
          <w:szCs w:val="20"/>
        </w:rPr>
        <w:t xml:space="preserve">fundierte </w:t>
      </w:r>
      <w:r w:rsidRPr="00F6164D">
        <w:rPr>
          <w:rFonts w:ascii="Arial" w:hAnsi="Arial" w:cs="Arial"/>
          <w:sz w:val="20"/>
          <w:szCs w:val="20"/>
        </w:rPr>
        <w:t xml:space="preserve">Entscheidungsgrundlagen für </w:t>
      </w:r>
      <w:r w:rsidR="008824F7">
        <w:rPr>
          <w:rFonts w:ascii="Arial" w:hAnsi="Arial" w:cs="Arial"/>
          <w:sz w:val="20"/>
          <w:szCs w:val="20"/>
        </w:rPr>
        <w:t xml:space="preserve">Unternehmen im </w:t>
      </w:r>
      <w:r w:rsidRPr="00F6164D">
        <w:rPr>
          <w:rFonts w:ascii="Arial" w:hAnsi="Arial" w:cs="Arial"/>
          <w:sz w:val="20"/>
          <w:szCs w:val="20"/>
        </w:rPr>
        <w:t xml:space="preserve">Handel, </w:t>
      </w:r>
      <w:r w:rsidR="0004253B">
        <w:rPr>
          <w:rFonts w:ascii="Arial" w:hAnsi="Arial" w:cs="Arial"/>
          <w:sz w:val="20"/>
          <w:szCs w:val="20"/>
        </w:rPr>
        <w:t>Immobilienwesen</w:t>
      </w:r>
      <w:r w:rsidRPr="00F6164D">
        <w:rPr>
          <w:rFonts w:ascii="Arial" w:hAnsi="Arial" w:cs="Arial"/>
          <w:sz w:val="20"/>
          <w:szCs w:val="20"/>
        </w:rPr>
        <w:t xml:space="preserve"> und </w:t>
      </w:r>
      <w:r w:rsidR="008824F7">
        <w:rPr>
          <w:rFonts w:ascii="Arial" w:hAnsi="Arial" w:cs="Arial"/>
          <w:sz w:val="20"/>
          <w:szCs w:val="20"/>
        </w:rPr>
        <w:t>Finanzsektor</w:t>
      </w:r>
      <w:r w:rsidRPr="00F6164D">
        <w:rPr>
          <w:rFonts w:ascii="Arial" w:hAnsi="Arial" w:cs="Arial"/>
          <w:sz w:val="20"/>
          <w:szCs w:val="20"/>
        </w:rPr>
        <w:t>. Aktuell, klar und sicher.</w:t>
      </w:r>
    </w:p>
    <w:p w14:paraId="6E15D18B" w14:textId="77777777" w:rsidR="0010083A" w:rsidRDefault="0010083A"/>
    <w:p w14:paraId="187450E6" w14:textId="77777777" w:rsidR="0010083A" w:rsidRDefault="0010083A"/>
    <w:p w14:paraId="41A44929" w14:textId="77777777" w:rsidR="0010083A" w:rsidRDefault="0010083A"/>
    <w:p w14:paraId="194B4E44" w14:textId="77777777" w:rsidR="0010083A" w:rsidRDefault="0010083A"/>
    <w:sectPr w:rsidR="0010083A" w:rsidSect="0010083A">
      <w:footerReference w:type="first" r:id="rId18"/>
      <w:pgSz w:w="11906" w:h="16838"/>
      <w:pgMar w:top="1383"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E6A4" w14:textId="77777777" w:rsidR="00D62EA1" w:rsidRDefault="00D62EA1" w:rsidP="0010083A">
      <w:pPr>
        <w:spacing w:after="0" w:line="240" w:lineRule="auto"/>
      </w:pPr>
      <w:r>
        <w:separator/>
      </w:r>
    </w:p>
  </w:endnote>
  <w:endnote w:type="continuationSeparator" w:id="0">
    <w:p w14:paraId="5BD9D7D3" w14:textId="77777777" w:rsidR="00D62EA1" w:rsidRDefault="00D62EA1" w:rsidP="0010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AF19" w14:textId="4980655C" w:rsidR="0010083A" w:rsidRPr="0010083A" w:rsidRDefault="0010083A" w:rsidP="0010083A">
    <w:pPr>
      <w:pStyle w:val="Fuzeile"/>
      <w:tabs>
        <w:tab w:val="clear" w:pos="4536"/>
        <w:tab w:val="clear" w:pos="9072"/>
        <w:tab w:val="right" w:pos="8505"/>
      </w:tabs>
      <w:ind w:left="-1134"/>
      <w:jc w:val="center"/>
      <w:rPr>
        <w:rFonts w:ascii="Arial" w:hAnsi="Arial" w:cs="Arial"/>
        <w:sz w:val="16"/>
        <w:szCs w:val="16"/>
      </w:rPr>
    </w:pPr>
    <w:r>
      <w:rPr>
        <w:rFonts w:ascii="Arial" w:hAnsi="Arial" w:cs="Arial"/>
        <w:noProof/>
        <w:sz w:val="20"/>
        <w:szCs w:val="20"/>
        <w:lang w:eastAsia="de-AT"/>
        <w14:ligatures w14:val="standardContextual"/>
      </w:rPr>
      <mc:AlternateContent>
        <mc:Choice Requires="wps">
          <w:drawing>
            <wp:anchor distT="0" distB="0" distL="114300" distR="114300" simplePos="0" relativeHeight="251671552" behindDoc="0" locked="0" layoutInCell="1" allowOverlap="1" wp14:anchorId="2279B664" wp14:editId="3256E735">
              <wp:simplePos x="0" y="0"/>
              <wp:positionH relativeFrom="column">
                <wp:posOffset>-905790</wp:posOffset>
              </wp:positionH>
              <wp:positionV relativeFrom="paragraph">
                <wp:posOffset>-48862</wp:posOffset>
              </wp:positionV>
              <wp:extent cx="314259" cy="255319"/>
              <wp:effectExtent l="0" t="0" r="0" b="0"/>
              <wp:wrapNone/>
              <wp:docPr id="247455757"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4D7EE906" w14:textId="591CE76D" w:rsidR="0010083A" w:rsidRPr="0010083A" w:rsidRDefault="0010083A" w:rsidP="0010083A">
                          <w:pPr>
                            <w:jc w:val="center"/>
                            <w:rPr>
                              <w:rFonts w:ascii="Arial" w:hAnsi="Arial" w:cs="Arial"/>
                              <w:color w:val="FFFFFF" w:themeColor="background1"/>
                              <w:sz w:val="18"/>
                              <w:szCs w:val="18"/>
                            </w:rPr>
                          </w:pPr>
                          <w:r>
                            <w:rPr>
                              <w:rFonts w:ascii="Arial" w:hAnsi="Arial" w:cs="Arial"/>
                              <w:color w:val="FFFFFF" w:themeColor="background1"/>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9B664" id="_x0000_t202" coordsize="21600,21600" o:spt="202" path="m,l,21600r21600,l21600,xe">
              <v:stroke joinstyle="miter"/>
              <v:path gradientshapeok="t" o:connecttype="rect"/>
            </v:shapetype>
            <v:shape id="Textfeld 1" o:spid="_x0000_s1026" type="#_x0000_t202" style="position:absolute;left:0;text-align:left;margin-left:-71.3pt;margin-top:-3.85pt;width:24.75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n6FwIAACs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tJNh3P5pRwDI1ns0k2D1WS68/GOv9NQEOCUVCLrESw&#10;2HHjfJ96Tgm9NKxrpSIzSpO2oHeTWRp/uESwuNLY4zpqsHy364b5d1CecC0LPePO8HWNzTfM+Rdm&#10;kWLcBGXrn/GQCrAJDBYlFdhff7sP+Yg8RilpUTIFdT8PzApK1HeNnMyz6TRoLDrT2ecxOvY2sruN&#10;6EPzAKjKDB+I4dEM+V6dTWmheUN1r0JXDDHNsXdB/dl88L2Q8XVwsVrFJFSVYX6jt4aH0gHOAO1r&#10;98asGfD3SNwTnMXF8nc09Lk9EauDB1lHjgLAPaoD7qjIyPLweoLkb/2YdX3jy98AAAD//wMAUEsD&#10;BBQABgAIAAAAIQBgRnD44wAAAAoBAAAPAAAAZHJzL2Rvd25yZXYueG1sTI/LTsMwEEX3SPyDNUjs&#10;UicpfaVxqipShYTooqUbdpPYTSLscYjdNvD1mBXsZjRHd87NN6PR7KoG11kSkExiYIpqKztqBJze&#10;dtESmPNIErUlJeBLOdgU93c5ZtLe6KCuR9+wEEIuQwGt933GuatbZdBNbK8o3M52MOjDOjRcDngL&#10;4UbzNI7n3GBH4UOLvSpbVX8cL0bAS7nb46FKzfJbl8+v523/eXqfCfH4MG7XwLwa/R8Mv/pBHYrg&#10;VNkLSce0gCh5SueBDdNiASwQ0WqaAKsETNMZ8CLn/ysUPwAAAP//AwBQSwECLQAUAAYACAAAACEA&#10;toM4kv4AAADhAQAAEwAAAAAAAAAAAAAAAAAAAAAAW0NvbnRlbnRfVHlwZXNdLnhtbFBLAQItABQA&#10;BgAIAAAAIQA4/SH/1gAAAJQBAAALAAAAAAAAAAAAAAAAAC8BAABfcmVscy8ucmVsc1BLAQItABQA&#10;BgAIAAAAIQBo67n6FwIAACsEAAAOAAAAAAAAAAAAAAAAAC4CAABkcnMvZTJvRG9jLnhtbFBLAQIt&#10;ABQABgAIAAAAIQBgRnD44wAAAAoBAAAPAAAAAAAAAAAAAAAAAHEEAABkcnMvZG93bnJldi54bWxQ&#10;SwUGAAAAAAQABADzAAAAgQUAAAAA&#10;" filled="f" stroked="f" strokeweight=".5pt">
              <v:textbox>
                <w:txbxContent>
                  <w:p w14:paraId="4D7EE906" w14:textId="591CE76D" w:rsidR="0010083A" w:rsidRPr="0010083A" w:rsidRDefault="0010083A" w:rsidP="0010083A">
                    <w:pPr>
                      <w:jc w:val="center"/>
                      <w:rPr>
                        <w:rFonts w:ascii="Arial" w:hAnsi="Arial" w:cs="Arial"/>
                        <w:color w:val="FFFFFF" w:themeColor="background1"/>
                        <w:sz w:val="18"/>
                        <w:szCs w:val="18"/>
                      </w:rPr>
                    </w:pPr>
                    <w:r>
                      <w:rPr>
                        <w:rFonts w:ascii="Arial" w:hAnsi="Arial" w:cs="Arial"/>
                        <w:color w:val="FFFFFF" w:themeColor="background1"/>
                        <w:sz w:val="20"/>
                        <w:szCs w:val="20"/>
                      </w:rPr>
                      <w:t>2</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70528" behindDoc="0" locked="0" layoutInCell="1" allowOverlap="1" wp14:anchorId="4AF09DAA" wp14:editId="0BDD728E">
              <wp:simplePos x="0" y="0"/>
              <wp:positionH relativeFrom="column">
                <wp:posOffset>-906780</wp:posOffset>
              </wp:positionH>
              <wp:positionV relativeFrom="paragraph">
                <wp:posOffset>-84455</wp:posOffset>
              </wp:positionV>
              <wp:extent cx="314325" cy="321310"/>
              <wp:effectExtent l="0" t="0" r="9525" b="2540"/>
              <wp:wrapNone/>
              <wp:docPr id="976647740"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BE5D14" w14:textId="77777777" w:rsidR="0010083A" w:rsidRDefault="0010083A"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09DAA" id="Ellipse 1" o:spid="_x0000_s1027" style="position:absolute;left:0;text-align:left;margin-left:-71.4pt;margin-top:-6.65pt;width:24.75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iQIAAHMFAAAOAAAAZHJzL2Uyb0RvYy54bWysVE1v2zAMvQ/YfxB0X20n6dYGdYosRYcB&#10;RVusHXpWZCkWIIuapMTOfv0o2XG6pdhh2EUWxcfHD5O8uu4aTXbCeQWmpMVZTokwHCplNiX9/nz7&#10;4YISH5ipmAYjSroXnl4v3r+7au1cTKAGXQlHkMT4eWtLWodg51nmeS0a5s/ACoNKCa5hAUW3ySrH&#10;WmRvdDbJ849ZC66yDrjwHl9veiVdJH4pBQ8PUnoRiC4pxhbS6dK5jme2uGLzjWO2VnwIg/1DFA1T&#10;Bp2OVDcsMLJ16oSqUdyBBxnOODQZSKm4SDlgNkX+RzZPNbMi5YLF8XYsk/9/tPx+92QfHZahtX7u&#10;8Rqz6KRr4hfjI10q1n4slugC4fg4LWbTyTklHFXTSTEtUjGzo7F1PnwR0JB4KanQWlkf02Fztrvz&#10;AX0i+oCKzx60qm6V1klwm/VKO7Jj8dfll8ubz/FvoclvMG0i2EA069XxJTtmk25hr0XEafNNSKIq&#10;jH+SIkmNJkY/jHNhQtGralaJ3n1xnueH9EaLFEsijMwS/Y/cA0Fs4lPuPsoBH01F6tPROP9bYL3x&#10;aJE8gwmjcaMMuLcINGY1eO7xhyL1pYlVCt26w9rgGEdkfFlDtX90xEE/N97yW4U/84758MgcDgqO&#10;FA5/eMBDamhLCsONkhrcz7feIx77F7WUtDh4JfU/tswJSvRXg519WcxmcVKTMDv/NEHBvdasX2vM&#10;tlkBNkiBa8bydI34oA9X6aB5wR2xjF5RxQxH3yXlwR2EVegXAm4ZLpbLBMPptCzcmSfLI3msc+zU&#10;5+6FOTt0dMBRuIfDkJ50dY+NlgaW2wBSpZY/1nX4Az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Nb/6sWJAgAAcwUAAA4AAAAAAAAAAAAAAAAALgIAAGRycy9lMm9Eb2MueG1sUEsBAi0AFAAG&#10;AAgAAAAhALhUCxXfAAAACwEAAA8AAAAAAAAAAAAAAAAA4wQAAGRycy9kb3ducmV2LnhtbFBLBQYA&#10;AAAABAAEAPMAAADvBQAAAAA=&#10;" fillcolor="#009adb" stroked="f" strokeweight="2pt">
              <v:textbox>
                <w:txbxContent>
                  <w:p w14:paraId="18BE5D14" w14:textId="77777777" w:rsidR="0010083A" w:rsidRDefault="0010083A" w:rsidP="0010083A">
                    <w:pPr>
                      <w:jc w:val="center"/>
                    </w:pPr>
                  </w:p>
                </w:txbxContent>
              </v:textbox>
            </v:oval>
          </w:pict>
        </mc:Fallback>
      </mc:AlternateContent>
    </w:r>
    <w:r w:rsidRPr="00EF5E71">
      <w:rPr>
        <w:rFonts w:ascii="Arial" w:hAnsi="Arial" w:cs="Arial"/>
        <w:sz w:val="16"/>
        <w:szCs w:val="16"/>
      </w:rPr>
      <w:t>RegioData Research Analyse</w:t>
    </w:r>
    <w:r>
      <w:rPr>
        <w:rFonts w:ascii="Arial" w:hAnsi="Arial" w:cs="Arial"/>
        <w:sz w:val="16"/>
        <w:szCs w:val="16"/>
      </w:rPr>
      <w:t>: Kaufkraft Europa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EAAA" w14:textId="17CB3899" w:rsidR="0010083A" w:rsidRPr="0010083A" w:rsidRDefault="0010083A" w:rsidP="0010083A">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noProof/>
        <w:sz w:val="20"/>
        <w:szCs w:val="20"/>
        <w:lang w:eastAsia="de-AT"/>
        <w14:ligatures w14:val="standardContextual"/>
      </w:rPr>
      <mc:AlternateContent>
        <mc:Choice Requires="wps">
          <w:drawing>
            <wp:anchor distT="0" distB="0" distL="114300" distR="114300" simplePos="0" relativeHeight="251660288" behindDoc="0" locked="0" layoutInCell="1" allowOverlap="1" wp14:anchorId="5D86359D" wp14:editId="3DDBB4FD">
              <wp:simplePos x="0" y="0"/>
              <wp:positionH relativeFrom="column">
                <wp:posOffset>-906145</wp:posOffset>
              </wp:positionH>
              <wp:positionV relativeFrom="paragraph">
                <wp:posOffset>-53150</wp:posOffset>
              </wp:positionV>
              <wp:extent cx="314259" cy="255319"/>
              <wp:effectExtent l="0" t="0" r="0" b="0"/>
              <wp:wrapNone/>
              <wp:docPr id="1895086216"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6A495CEA" w14:textId="79E559B6" w:rsidR="0010083A" w:rsidRPr="0010083A" w:rsidRDefault="0010083A" w:rsidP="0010083A">
                          <w:pPr>
                            <w:jc w:val="center"/>
                            <w:rPr>
                              <w:rFonts w:ascii="Arial" w:hAnsi="Arial" w:cs="Arial"/>
                              <w:color w:val="FFFFFF" w:themeColor="background1"/>
                              <w:sz w:val="18"/>
                              <w:szCs w:val="18"/>
                            </w:rPr>
                          </w:pPr>
                          <w:r>
                            <w:rPr>
                              <w:rFonts w:ascii="Arial" w:hAnsi="Arial" w:cs="Arial"/>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6359D" id="_x0000_t202" coordsize="21600,21600" o:spt="202" path="m,l,21600r21600,l21600,xe">
              <v:stroke joinstyle="miter"/>
              <v:path gradientshapeok="t" o:connecttype="rect"/>
            </v:shapetype>
            <v:shape id="_x0000_s1028" type="#_x0000_t202" style="position:absolute;left:0;text-align:left;margin-left:-71.35pt;margin-top:-4.2pt;width:24.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iGg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SFU5zX2EJ1xO0c9MR7y1cKZ1gz&#10;H16YQ6ZxIVRveMZDasBecLIoqcH9+tt9zEcCMEpJi8opqf+5Z05Qor8bpGaWTyZRasmZTD+P0HG3&#10;ke1txOybB0Bx5vhOLE9mzA/6bEoHzRuKfBm7YogZjr1LGs7mQ+j1jI+Ei+UyJaG4LAtrs7E8lo6o&#10;RoRfuzfm7ImGgPw9wVljrHjHRp/b87HcB5AqURVx7lE9wY/CTGSfHlFU/q2fsq5PffEbAAD//wMA&#10;UEsDBBQABgAIAAAAIQBrMTp14gAAAAoBAAAPAAAAZHJzL2Rvd25yZXYueG1sTI9NT4NAEIbvJv6H&#10;zZh4owu0KkWWpiFpTIw9tPbS28BOgbgfyG5b9Ne7nvQ2k3nyzvMWq0krdqHR9dYISGYxMDKNlb1p&#10;BRzeN1EGzHk0EpU1JOCLHKzK25sCc2mvZkeXvW9ZCDEuRwGd90POuWs60uhmdiATbic7avRhHVsu&#10;R7yGcK14GsePXGNvwocOB6o6aj72Zy3gtdpscVenOvtW1cvbaT18Ho4PQtzfTetnYJ4m/wfDr35Q&#10;hzI41fZspGNKQJQs0qfAhilbAAtEtJynwGoB8yQDXhb8f4XyBwAA//8DAFBLAQItABQABgAIAAAA&#10;IQC2gziS/gAAAOEBAAATAAAAAAAAAAAAAAAAAAAAAABbQ29udGVudF9UeXBlc10ueG1sUEsBAi0A&#10;FAAGAAgAAAAhADj9If/WAAAAlAEAAAsAAAAAAAAAAAAAAAAALwEAAF9yZWxzLy5yZWxzUEsBAi0A&#10;FAAGAAgAAAAhAFv5xyIaAgAAMgQAAA4AAAAAAAAAAAAAAAAALgIAAGRycy9lMm9Eb2MueG1sUEsB&#10;Ai0AFAAGAAgAAAAhAGsxOnXiAAAACgEAAA8AAAAAAAAAAAAAAAAAdAQAAGRycy9kb3ducmV2Lnht&#10;bFBLBQYAAAAABAAEAPMAAACDBQAAAAA=&#10;" filled="f" stroked="f" strokeweight=".5pt">
              <v:textbox>
                <w:txbxContent>
                  <w:p w14:paraId="6A495CEA" w14:textId="79E559B6" w:rsidR="0010083A" w:rsidRPr="0010083A" w:rsidRDefault="0010083A" w:rsidP="0010083A">
                    <w:pPr>
                      <w:jc w:val="center"/>
                      <w:rPr>
                        <w:rFonts w:ascii="Arial" w:hAnsi="Arial" w:cs="Arial"/>
                        <w:color w:val="FFFFFF" w:themeColor="background1"/>
                        <w:sz w:val="18"/>
                        <w:szCs w:val="18"/>
                      </w:rPr>
                    </w:pPr>
                    <w:r>
                      <w:rPr>
                        <w:rFonts w:ascii="Arial" w:hAnsi="Arial" w:cs="Arial"/>
                        <w:color w:val="FFFFFF" w:themeColor="background1"/>
                        <w:sz w:val="20"/>
                        <w:szCs w:val="20"/>
                      </w:rPr>
                      <w:t>3</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59264" behindDoc="0" locked="0" layoutInCell="1" allowOverlap="1" wp14:anchorId="5907B965" wp14:editId="45BC652E">
              <wp:simplePos x="0" y="0"/>
              <wp:positionH relativeFrom="column">
                <wp:posOffset>-906780</wp:posOffset>
              </wp:positionH>
              <wp:positionV relativeFrom="paragraph">
                <wp:posOffset>-84455</wp:posOffset>
              </wp:positionV>
              <wp:extent cx="314325" cy="321310"/>
              <wp:effectExtent l="0" t="0" r="9525" b="2540"/>
              <wp:wrapNone/>
              <wp:docPr id="300037983"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5131EB" w14:textId="77777777" w:rsidR="0010083A" w:rsidRDefault="0010083A"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7B965" id="_x0000_s1029" style="position:absolute;left:0;text-align:left;margin-left:-71.4pt;margin-top:-6.65pt;width:24.7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sFiQIAAHMFAAAOAAAAZHJzL2Uyb0RvYy54bWysVE1v2zAMvQ/YfxB0X20n6dYGdYosRYcB&#10;RVusHXpWZCkWIIuapMTOfv0o2XG6pdhh2MUWxcfHD5G8uu4aTXbCeQWmpMVZTokwHCplNiX9/nz7&#10;4YISH5ipmAYjSroXnl4v3r+7au1cTKAGXQlHkMT4eWtLWodg51nmeS0a5s/ACoNKCa5hAUW3ySrH&#10;WmRvdDbJ849ZC66yDrjwHm9veiVdJH4pBQ8PUnoRiC4pxhbS16XvOn6zxRWbbxyzteJDGOwfomiY&#10;Muh0pLphgZGtUydUjeIOPMhwxqHJQErFRcoBsynyP7J5qpkVKRcsjrdjmfz/o+X3uyf76LAMrfVz&#10;j8eYRSddE/8YH+lSsfZjsUQXCMfLaTGbTs4p4aiaToppkYqZHY2t8+GLgIbEQ0mF1sr6mA6bs92d&#10;D+gT0QdUvPagVXWrtE6C26xX2pEdi0+XXy5vPsfXQpPfYNpEsIFo1qvjTXbMJp3CXouI0+abkERV&#10;GP8kRZIaTYx+GOfChKJX1awSvfviPM8P6Y0WKZZEGJkl+h+5B4LYxKfcfZQDPpqK1Kejcf63wHrj&#10;0SJ5BhNG40YZcG8RaMxq8NzjD0XqSxOrFLp1h7XB54zIeLOGav/oiIN+brzltwof84758MgcDgqO&#10;FA5/eMCP1NCWFIYTJTW4n2/dRzz2L2opaXHwSup/bJkTlOivBjv7spjN4qQmYXb+aYKCe61Zv9aY&#10;bbMCbJAC14zl6RjxQR+O0kHzgjtiGb2iihmOvkvKgzsIq9AvBNwyXCyXCYbTaVm4M0+WR/JY59ip&#10;z90Lc3bo6ICjcA+HIT3p6h4bLQ0stwGkSi1/rOvwAj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Ds8CwWJAgAAcwUAAA4AAAAAAAAAAAAAAAAALgIAAGRycy9lMm9Eb2MueG1sUEsBAi0AFAAG&#10;AAgAAAAhALhUCxXfAAAACwEAAA8AAAAAAAAAAAAAAAAA4wQAAGRycy9kb3ducmV2LnhtbFBLBQYA&#10;AAAABAAEAPMAAADvBQAAAAA=&#10;" fillcolor="#009adb" stroked="f" strokeweight="2pt">
              <v:textbox>
                <w:txbxContent>
                  <w:p w14:paraId="515131EB" w14:textId="77777777" w:rsidR="0010083A" w:rsidRDefault="0010083A" w:rsidP="0010083A">
                    <w:pPr>
                      <w:jc w:val="center"/>
                    </w:pPr>
                  </w:p>
                </w:txbxContent>
              </v:textbox>
            </v:oval>
          </w:pict>
        </mc:Fallback>
      </mc:AlternateContent>
    </w:r>
    <w:r w:rsidRPr="00EF5E71">
      <w:rPr>
        <w:rFonts w:ascii="Arial" w:hAnsi="Arial" w:cs="Arial"/>
        <w:sz w:val="16"/>
        <w:szCs w:val="16"/>
      </w:rPr>
      <w:t>RegioData Research Analyse</w:t>
    </w:r>
    <w:r>
      <w:rPr>
        <w:rFonts w:ascii="Arial" w:hAnsi="Arial" w:cs="Arial"/>
        <w:sz w:val="16"/>
        <w:szCs w:val="16"/>
      </w:rPr>
      <w:t>: Kaufkraft Europa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897E" w14:textId="2E37F3EE" w:rsidR="0010083A" w:rsidRPr="0010083A" w:rsidRDefault="0010083A" w:rsidP="0010083A">
    <w:pPr>
      <w:pStyle w:val="Fuzeile"/>
      <w:tabs>
        <w:tab w:val="clear" w:pos="4536"/>
        <w:tab w:val="clear" w:pos="9072"/>
        <w:tab w:val="right" w:pos="8505"/>
      </w:tabs>
      <w:ind w:left="-1134"/>
      <w:jc w:val="center"/>
      <w:rPr>
        <w:rFonts w:ascii="Arial" w:hAnsi="Arial" w:cs="Arial"/>
        <w:sz w:val="16"/>
        <w:szCs w:val="16"/>
      </w:rPr>
    </w:pPr>
    <w:r>
      <w:rPr>
        <w:rFonts w:ascii="Arial" w:hAnsi="Arial" w:cs="Arial"/>
        <w:noProof/>
        <w:sz w:val="20"/>
        <w:szCs w:val="20"/>
        <w:lang w:eastAsia="de-AT"/>
        <w14:ligatures w14:val="standardContextual"/>
      </w:rPr>
      <mc:AlternateContent>
        <mc:Choice Requires="wps">
          <w:drawing>
            <wp:anchor distT="0" distB="0" distL="114300" distR="114300" simplePos="0" relativeHeight="251661312" behindDoc="0" locked="0" layoutInCell="1" allowOverlap="1" wp14:anchorId="3395BC2A" wp14:editId="790AF19C">
              <wp:simplePos x="0" y="0"/>
              <wp:positionH relativeFrom="column">
                <wp:posOffset>-905790</wp:posOffset>
              </wp:positionH>
              <wp:positionV relativeFrom="paragraph">
                <wp:posOffset>-48862</wp:posOffset>
              </wp:positionV>
              <wp:extent cx="314259" cy="255319"/>
              <wp:effectExtent l="0" t="0" r="0" b="0"/>
              <wp:wrapNone/>
              <wp:docPr id="1888699375"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712E1324" w14:textId="449DA5B5" w:rsidR="0010083A" w:rsidRPr="0010083A" w:rsidRDefault="00046AA4" w:rsidP="0010083A">
                          <w:pPr>
                            <w:jc w:val="center"/>
                            <w:rPr>
                              <w:rFonts w:ascii="Arial" w:hAnsi="Arial" w:cs="Arial"/>
                              <w:color w:val="FFFFFF" w:themeColor="background1"/>
                              <w:sz w:val="18"/>
                              <w:szCs w:val="18"/>
                            </w:rPr>
                          </w:pPr>
                          <w:r>
                            <w:rPr>
                              <w:rFonts w:ascii="Arial" w:hAnsi="Arial" w:cs="Arial"/>
                              <w:color w:val="FFFFFF" w:themeColor="background1"/>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5BC2A" id="_x0000_t202" coordsize="21600,21600" o:spt="202" path="m,l,21600r21600,l21600,xe">
              <v:stroke joinstyle="miter"/>
              <v:path gradientshapeok="t" o:connecttype="rect"/>
            </v:shapetype>
            <v:shape id="_x0000_s1030" type="#_x0000_t202" style="position:absolute;left:0;text-align:left;margin-left:-71.3pt;margin-top:-3.85pt;width:24.7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WwGw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RV0sl5jS1UR9zOQU+8t3ylcIY1&#10;8+GFOWQaF0L1hmc8pAbsBSeLkhrcr7/dx3wkAKOUtKickvqfe+YEJfq7QWpm+WQSpZacyfTzCB13&#10;G9neRsy+eQAUZ47vxPJkxvygz6Z00LyhyJexK4aY4di7pOFsPoRez/hIuFguUxKKy7KwNhvLY+mI&#10;akT4tXtjzp5oCMjfE5w1xop3bPS5PR/LfQCpElUR5x7VE/wozET26RFF5d/6Kev61Be/AQAA//8D&#10;AFBLAwQUAAYACAAAACEAYEZw+OMAAAAKAQAADwAAAGRycy9kb3ducmV2LnhtbEyPy07DMBBF90j8&#10;gzVI7FInKX2lcaoqUoWE6KKlG3aT2E0i7HGI3Tbw9ZgV7GY0R3fOzTej0eyqBtdZEpBMYmCKais7&#10;agSc3nbREpjzSBK1JSXgSznYFPd3OWbS3uigrkffsBBCLkMBrfd9xrmrW2XQTWyvKNzOdjDowzo0&#10;XA54C+FG8zSO59xgR+FDi70qW1V/HC9GwEu52+OhSs3yW5fPr+dt/3l6nwnx+DBu18C8Gv0fDL/6&#10;QR2K4FTZC0nHtIAoeUrngQ3TYgEsENFqmgCrBEzTGfAi5/8rFD8AAAD//wMAUEsBAi0AFAAGAAgA&#10;AAAhALaDOJL+AAAA4QEAABMAAAAAAAAAAAAAAAAAAAAAAFtDb250ZW50X1R5cGVzXS54bWxQSwEC&#10;LQAUAAYACAAAACEAOP0h/9YAAACUAQAACwAAAAAAAAAAAAAAAAAvAQAAX3JlbHMvLnJlbHNQSwEC&#10;LQAUAAYACAAAACEAml71sBsCAAAyBAAADgAAAAAAAAAAAAAAAAAuAgAAZHJzL2Uyb0RvYy54bWxQ&#10;SwECLQAUAAYACAAAACEAYEZw+OMAAAAKAQAADwAAAAAAAAAAAAAAAAB1BAAAZHJzL2Rvd25yZXYu&#10;eG1sUEsFBgAAAAAEAAQA8wAAAIUFAAAAAA==&#10;" filled="f" stroked="f" strokeweight=".5pt">
              <v:textbox>
                <w:txbxContent>
                  <w:p w14:paraId="712E1324" w14:textId="449DA5B5" w:rsidR="0010083A" w:rsidRPr="0010083A" w:rsidRDefault="00046AA4" w:rsidP="0010083A">
                    <w:pPr>
                      <w:jc w:val="center"/>
                      <w:rPr>
                        <w:rFonts w:ascii="Arial" w:hAnsi="Arial" w:cs="Arial"/>
                        <w:color w:val="FFFFFF" w:themeColor="background1"/>
                        <w:sz w:val="18"/>
                        <w:szCs w:val="18"/>
                      </w:rPr>
                    </w:pPr>
                    <w:r>
                      <w:rPr>
                        <w:rFonts w:ascii="Arial" w:hAnsi="Arial" w:cs="Arial"/>
                        <w:color w:val="FFFFFF" w:themeColor="background1"/>
                        <w:sz w:val="20"/>
                        <w:szCs w:val="20"/>
                      </w:rPr>
                      <w:t>1</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58240" behindDoc="0" locked="0" layoutInCell="1" allowOverlap="1" wp14:anchorId="772ECF5E" wp14:editId="59D64C7F">
              <wp:simplePos x="0" y="0"/>
              <wp:positionH relativeFrom="column">
                <wp:posOffset>-906780</wp:posOffset>
              </wp:positionH>
              <wp:positionV relativeFrom="paragraph">
                <wp:posOffset>-84455</wp:posOffset>
              </wp:positionV>
              <wp:extent cx="314325" cy="321310"/>
              <wp:effectExtent l="0" t="0" r="9525" b="2540"/>
              <wp:wrapNone/>
              <wp:docPr id="1634194570"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6E9347" w14:textId="4921A4E9" w:rsidR="0010083A" w:rsidRDefault="0010083A"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ECF5E" id="_x0000_s1031" style="position:absolute;left:0;text-align:left;margin-left:-71.4pt;margin-top:-6.65pt;width:24.7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ifigIAAHMFAAAOAAAAZHJzL2Uyb0RvYy54bWysVEtv2zAMvg/YfxB0X23nsbVBnSJr0WFA&#10;0RZrh54VWYoFyKImKbGzXz9KdpxsLXYYdpFF8ePHh0leXnWNJjvhvAJT0uIsp0QYDpUym5J+f779&#10;cE6JD8xUTIMRJd0LT6+W799dtnYhJlCDroQjSGL8orUlrUOwiyzzvBYN82dghUGlBNewgKLbZJVj&#10;LbI3Opvk+cesBVdZB1x4j683vZIuE7+UgocHKb0IRJcUYwvpdOlcxzNbXrLFxjFbKz6Ewf4hioYp&#10;g05HqhsWGNk69YqqUdyBBxnOODQZSKm4SDlgNkX+RzZPNbMi5YLF8XYsk/9/tPx+92QfHZahtX7h&#10;8Rqz6KRr4hfjI10q1n4slugC4fg4LWbTyZwSjqrppJgWqZjZ0dg6H74IaEi8lFRorayP6bAF2935&#10;gD4RfUDFZw9aVbdK6yS4zfpaO7Jj8dflF6ubz/FvoclvMG0i2EA069XxJTtmk25hr0XEafNNSKIq&#10;jH+SIkmNJkY/jHNhQtGralaJ3n0xz/NDeqNFiiURRmaJ/kfugSA28WvuPsoBH01F6tPROP9bYL3x&#10;aJE8gwmjcaMMuLcINGY1eO7xhyL1pYlVCt26w9qUdB6R8WUN1f7REQf93HjLbxX+zDvmwyNzOCg4&#10;Ujj84QEPqaEtKQw3SmpwP996j3jsX9RS0uLgldT/2DInKNFfDXb2RTGbxUlNwmz+aYKCO9WsTzVm&#10;21wDNkiBa8bydI34oA9X6aB5wR2xil5RxQxH3yXlwR2E69AvBNwyXKxWCYbTaVm4M0+WR/JY59ip&#10;z90Lc3bo6ICjcA+HIX3V1T02WhpYbQNIlVr+WNfhD+Bkp1YatlBcHadyQh135fIX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BNflifigIAAHMFAAAOAAAAAAAAAAAAAAAAAC4CAABkcnMvZTJvRG9jLnhtbFBLAQItABQA&#10;BgAIAAAAIQC4VAsV3wAAAAsBAAAPAAAAAAAAAAAAAAAAAOQEAABkcnMvZG93bnJldi54bWxQSwUG&#10;AAAAAAQABADzAAAA8AUAAAAA&#10;" fillcolor="#009adb" stroked="f" strokeweight="2pt">
              <v:textbox>
                <w:txbxContent>
                  <w:p w14:paraId="1A6E9347" w14:textId="4921A4E9" w:rsidR="0010083A" w:rsidRDefault="0010083A" w:rsidP="0010083A">
                    <w:pPr>
                      <w:jc w:val="center"/>
                    </w:pPr>
                  </w:p>
                </w:txbxContent>
              </v:textbox>
            </v:oval>
          </w:pict>
        </mc:Fallback>
      </mc:AlternateContent>
    </w:r>
    <w:r w:rsidRPr="00EF5E71">
      <w:rPr>
        <w:rFonts w:ascii="Arial" w:hAnsi="Arial" w:cs="Arial"/>
        <w:sz w:val="16"/>
        <w:szCs w:val="16"/>
      </w:rPr>
      <w:t>RegioData Research Analyse</w:t>
    </w:r>
    <w:r>
      <w:rPr>
        <w:rFonts w:ascii="Arial" w:hAnsi="Arial" w:cs="Arial"/>
        <w:sz w:val="16"/>
        <w:szCs w:val="16"/>
      </w:rPr>
      <w:t>: Kaufkraft Europa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B6A3" w14:textId="77777777" w:rsidR="00046AA4" w:rsidRPr="0010083A" w:rsidRDefault="00046AA4" w:rsidP="0010083A">
    <w:pPr>
      <w:pStyle w:val="Fuzeile"/>
      <w:tabs>
        <w:tab w:val="clear" w:pos="4536"/>
        <w:tab w:val="clear" w:pos="9072"/>
        <w:tab w:val="right" w:pos="8505"/>
      </w:tabs>
      <w:ind w:left="-1134"/>
      <w:jc w:val="center"/>
      <w:rPr>
        <w:rFonts w:ascii="Arial" w:hAnsi="Arial" w:cs="Arial"/>
        <w:sz w:val="16"/>
        <w:szCs w:val="16"/>
      </w:rPr>
    </w:pPr>
    <w:r>
      <w:rPr>
        <w:rFonts w:ascii="Arial" w:hAnsi="Arial" w:cs="Arial"/>
        <w:noProof/>
        <w:sz w:val="20"/>
        <w:szCs w:val="20"/>
        <w:lang w:eastAsia="de-AT"/>
        <w14:ligatures w14:val="standardContextual"/>
      </w:rPr>
      <mc:AlternateContent>
        <mc:Choice Requires="wps">
          <w:drawing>
            <wp:anchor distT="0" distB="0" distL="114300" distR="114300" simplePos="0" relativeHeight="251678720" behindDoc="0" locked="0" layoutInCell="1" allowOverlap="1" wp14:anchorId="3DDF553F" wp14:editId="3BD6170C">
              <wp:simplePos x="0" y="0"/>
              <wp:positionH relativeFrom="column">
                <wp:posOffset>-905790</wp:posOffset>
              </wp:positionH>
              <wp:positionV relativeFrom="paragraph">
                <wp:posOffset>-48862</wp:posOffset>
              </wp:positionV>
              <wp:extent cx="314259" cy="255319"/>
              <wp:effectExtent l="0" t="0" r="0" b="0"/>
              <wp:wrapNone/>
              <wp:docPr id="1038877107"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2A69A9D1" w14:textId="77777777" w:rsidR="00046AA4" w:rsidRPr="0010083A" w:rsidRDefault="00046AA4" w:rsidP="0010083A">
                          <w:pPr>
                            <w:jc w:val="center"/>
                            <w:rPr>
                              <w:rFonts w:ascii="Arial" w:hAnsi="Arial" w:cs="Arial"/>
                              <w:color w:val="FFFFFF" w:themeColor="background1"/>
                              <w:sz w:val="18"/>
                              <w:szCs w:val="18"/>
                            </w:rPr>
                          </w:pPr>
                          <w:r>
                            <w:rPr>
                              <w:rFonts w:ascii="Arial" w:hAnsi="Arial" w:cs="Arial"/>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F553F" id="_x0000_t202" coordsize="21600,21600" o:spt="202" path="m,l,21600r21600,l21600,xe">
              <v:stroke joinstyle="miter"/>
              <v:path gradientshapeok="t" o:connecttype="rect"/>
            </v:shapetype>
            <v:shape id="_x0000_s1032" type="#_x0000_t202" style="position:absolute;left:0;text-align:left;margin-left:-71.3pt;margin-top:-3.85pt;width:24.75pt;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vBGgIAADIEAAAOAAAAZHJzL2Uyb0RvYy54bWysU9uO2yAQfa/Uf0C8N45z2TZWnFW6q1SV&#10;ot2VstU+EwwxEmYokNjp13fAuWnbp6ovMDDDXM45zO+7RpODcF6BKWk+GFIiDIdKmV1Jf7yuPn2h&#10;xAdmKqbBiJIehaf3i48f5q0txAhq0JVwBJMYX7S2pHUItsgyz2vRMD8AKww6JbiGBTy6XVY51mL2&#10;Rmej4fAua8FV1gEX3uPtY++ki5RfSsHDs5ReBKJLir2FtLq0buOaLeas2Dlma8VPbbB/6KJhymDR&#10;S6pHFhjZO/VHqkZxBx5kGHBoMpBScZFmwGny4btpNjWzIs2C4Hh7gcn/v7T86bCxL46E7it0SGAE&#10;pLW+8HgZ5+mka+KOnRL0I4THC2yiC4Tj5TifjKYzSji6RtPpOJ/FLNn1sXU+fBPQkGiU1CErCSx2&#10;WPvQh55DYi0DK6V1YkYb0pb0bjwdpgcXDybXBmtcW41W6LYdURU+OI+xheqI0znoifeWrxT2sGY+&#10;vDCHTONAqN7wjIvUgLXgZFFSg/v1t/sYjwSgl5IWlVNS/3PPnKBEfzdIzSyfTKLU0mEy/TzCg7v1&#10;bG89Zt88AIozx39ieTJjfNBnUzpo3lDky1gVXcxwrF3ScDYfQq9n/CRcLJcpCMVlWVibjeUxdUQ1&#10;IvzavTFnTzQE5O8JzhpjxTs2+tiej+U+gFSJqohzj+oJfhRmIvv0iaLyb88p6vrVF78BAAD//wMA&#10;UEsDBBQABgAIAAAAIQBgRnD44wAAAAoBAAAPAAAAZHJzL2Rvd25yZXYueG1sTI/LTsMwEEX3SPyD&#10;NUjsUicpfaVxqipShYTooqUbdpPYTSLscYjdNvD1mBXsZjRHd87NN6PR7KoG11kSkExiYIpqKztq&#10;BJzedtESmPNIErUlJeBLOdgU93c5ZtLe6KCuR9+wEEIuQwGt933GuatbZdBNbK8o3M52MOjDOjRc&#10;DngL4UbzNI7n3GBH4UOLvSpbVX8cL0bAS7nb46FKzfJbl8+v523/eXqfCfH4MG7XwLwa/R8Mv/pB&#10;HYrgVNkLSce0gCh5SueBDdNiASwQ0WqaAKsETNMZ8CLn/ysUPwAAAP//AwBQSwECLQAUAAYACAAA&#10;ACEAtoM4kv4AAADhAQAAEwAAAAAAAAAAAAAAAAAAAAAAW0NvbnRlbnRfVHlwZXNdLnhtbFBLAQIt&#10;ABQABgAIAAAAIQA4/SH/1gAAAJQBAAALAAAAAAAAAAAAAAAAAC8BAABfcmVscy8ucmVsc1BLAQIt&#10;ABQABgAIAAAAIQAlPBvBGgIAADIEAAAOAAAAAAAAAAAAAAAAAC4CAABkcnMvZTJvRG9jLnhtbFBL&#10;AQItABQABgAIAAAAIQBgRnD44wAAAAoBAAAPAAAAAAAAAAAAAAAAAHQEAABkcnMvZG93bnJldi54&#10;bWxQSwUGAAAAAAQABADzAAAAhAUAAAAA&#10;" filled="f" stroked="f" strokeweight=".5pt">
              <v:textbox>
                <w:txbxContent>
                  <w:p w14:paraId="2A69A9D1" w14:textId="77777777" w:rsidR="00046AA4" w:rsidRPr="0010083A" w:rsidRDefault="00046AA4" w:rsidP="0010083A">
                    <w:pPr>
                      <w:jc w:val="center"/>
                      <w:rPr>
                        <w:rFonts w:ascii="Arial" w:hAnsi="Arial" w:cs="Arial"/>
                        <w:color w:val="FFFFFF" w:themeColor="background1"/>
                        <w:sz w:val="18"/>
                        <w:szCs w:val="18"/>
                      </w:rPr>
                    </w:pPr>
                    <w:r>
                      <w:rPr>
                        <w:rFonts w:ascii="Arial" w:hAnsi="Arial" w:cs="Arial"/>
                        <w:color w:val="FFFFFF" w:themeColor="background1"/>
                        <w:sz w:val="20"/>
                        <w:szCs w:val="20"/>
                      </w:rPr>
                      <w:t>4</w:t>
                    </w:r>
                  </w:p>
                </w:txbxContent>
              </v:textbox>
            </v:shape>
          </w:pict>
        </mc:Fallback>
      </mc:AlternateContent>
    </w:r>
    <w:r>
      <w:rPr>
        <w:rFonts w:ascii="Arial" w:hAnsi="Arial" w:cs="Arial"/>
        <w:noProof/>
        <w:sz w:val="20"/>
        <w:szCs w:val="20"/>
        <w:lang w:eastAsia="de-AT"/>
      </w:rPr>
      <mc:AlternateContent>
        <mc:Choice Requires="wps">
          <w:drawing>
            <wp:anchor distT="0" distB="0" distL="114300" distR="114300" simplePos="0" relativeHeight="251677696" behindDoc="0" locked="0" layoutInCell="1" allowOverlap="1" wp14:anchorId="1F3EF3F0" wp14:editId="4D210A17">
              <wp:simplePos x="0" y="0"/>
              <wp:positionH relativeFrom="column">
                <wp:posOffset>-906780</wp:posOffset>
              </wp:positionH>
              <wp:positionV relativeFrom="paragraph">
                <wp:posOffset>-84455</wp:posOffset>
              </wp:positionV>
              <wp:extent cx="314325" cy="321310"/>
              <wp:effectExtent l="0" t="0" r="9525" b="2540"/>
              <wp:wrapNone/>
              <wp:docPr id="705600862"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4A8F4D" w14:textId="77777777" w:rsidR="00046AA4" w:rsidRDefault="00046AA4"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EF3F0" id="_x0000_s1033" style="position:absolute;left:0;text-align:left;margin-left:-71.4pt;margin-top:-6.65pt;width:24.75pt;height:2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lfigIAAHMFAAAOAAAAZHJzL2Uyb0RvYy54bWysVE1v2zAMvQ/YfxB0X20n6boGcYosRYcB&#10;RVusHXpWZCkWIIuapMTOfv0o2XG6tdhh2EUWxcfHD5NcXHWNJnvhvAJT0uIsp0QYDpUy25J+f7r5&#10;8IkSH5ipmAYjSnoQnl4t379btHYuJlCDroQjSGL8vLUlrUOw8yzzvBYN82dghUGlBNewgKLbZpVj&#10;LbI3Opvk+cesBVdZB1x4j6/XvZIuE7+Ugod7Kb0IRJcUYwvpdOncxDNbLth865itFR/CYP8QRcOU&#10;Qacj1TULjOycekXVKO7AgwxnHJoMpFRcpBwwmyL/I5vHmlmRcsHieDuWyf8/Wn63f7QPDsvQWj/3&#10;eI1ZdNI18YvxkS4V6zAWS3SBcHycFrPp5JwSjqrppJgWqZjZydg6H74IaEi8lFRorayP6bA529/6&#10;gD4RfUTFZw9aVTdK6yS47WatHdmz+Ovyy9X15/i30OQ3mDYRbCCa9er4kp2ySbdw0CLitPkmJFEV&#10;xj9JkaRGE6MfxrkwoehVNatE7744z/NjeqNFiiURRmaJ/kfugSA28WvuPsoBH01F6tPROP9bYL3x&#10;aJE8gwmjcaMMuLcINGY1eO7xxyL1pYlVCt2mw9qU9CIi48sGqsODIw76ufGW3yj8mbfMhwfmcFBw&#10;pHD4wz0eUkNbUhhulNTgfr71HvHYv6ilpMXBK6n/sWNOUKK/Guzsy2I2i5OahNn5xQQF91Kzeakx&#10;u2YN2CAFrhnL0zXigz5epYPmGXfEKnpFFTMcfZeUB3cU1qFfCLhluFitEgyn07Jwax4tj+SxzrFT&#10;n7pn5uzQ0QFH4Q6OQ/qqq3tstDSw2gWQKrX8qa7DH8DJTq00bKG4Ol7KCXXalctf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CgvblfigIAAHMFAAAOAAAAAAAAAAAAAAAAAC4CAABkcnMvZTJvRG9jLnhtbFBLAQItABQA&#10;BgAIAAAAIQC4VAsV3wAAAAsBAAAPAAAAAAAAAAAAAAAAAOQEAABkcnMvZG93bnJldi54bWxQSwUG&#10;AAAAAAQABADzAAAA8AUAAAAA&#10;" fillcolor="#009adb" stroked="f" strokeweight="2pt">
              <v:textbox>
                <w:txbxContent>
                  <w:p w14:paraId="6A4A8F4D" w14:textId="77777777" w:rsidR="00046AA4" w:rsidRDefault="00046AA4" w:rsidP="0010083A">
                    <w:pPr>
                      <w:jc w:val="center"/>
                    </w:pPr>
                  </w:p>
                </w:txbxContent>
              </v:textbox>
            </v:oval>
          </w:pict>
        </mc:Fallback>
      </mc:AlternateContent>
    </w:r>
    <w:r w:rsidRPr="00EF5E71">
      <w:rPr>
        <w:rFonts w:ascii="Arial" w:hAnsi="Arial" w:cs="Arial"/>
        <w:sz w:val="16"/>
        <w:szCs w:val="16"/>
      </w:rPr>
      <w:t>RegioData Research Analyse</w:t>
    </w:r>
    <w:r>
      <w:rPr>
        <w:rFonts w:ascii="Arial" w:hAnsi="Arial" w:cs="Arial"/>
        <w:sz w:val="16"/>
        <w:szCs w:val="16"/>
      </w:rPr>
      <w:t>: Kaufkraft Europa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6C31" w14:textId="77777777" w:rsidR="00D62EA1" w:rsidRDefault="00D62EA1" w:rsidP="0010083A">
      <w:pPr>
        <w:spacing w:after="0" w:line="240" w:lineRule="auto"/>
      </w:pPr>
      <w:r>
        <w:separator/>
      </w:r>
    </w:p>
  </w:footnote>
  <w:footnote w:type="continuationSeparator" w:id="0">
    <w:p w14:paraId="32F67881" w14:textId="77777777" w:rsidR="00D62EA1" w:rsidRDefault="00D62EA1" w:rsidP="0010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92A" w14:textId="154A6172" w:rsidR="0010083A" w:rsidRDefault="00126A94">
    <w:pPr>
      <w:pStyle w:val="Kopfzeile"/>
    </w:pPr>
    <w:r w:rsidRPr="001342B5">
      <w:rPr>
        <w:rFonts w:ascii="Arial" w:hAnsi="Arial" w:cs="Arial"/>
        <w:noProof/>
        <w:sz w:val="40"/>
        <w:lang w:eastAsia="de-AT"/>
      </w:rPr>
      <w:drawing>
        <wp:anchor distT="0" distB="0" distL="114300" distR="114300" simplePos="0" relativeHeight="251673600" behindDoc="1" locked="0" layoutInCell="1" allowOverlap="1" wp14:anchorId="61891C71" wp14:editId="64150692">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1319574704" name="Grafik 1319574704"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4E7" w14:textId="15AA01FB" w:rsidR="0010083A" w:rsidRDefault="00126A94">
    <w:pPr>
      <w:pStyle w:val="Kopfzeile"/>
    </w:pPr>
    <w:r w:rsidRPr="001342B5">
      <w:rPr>
        <w:rFonts w:ascii="Arial" w:hAnsi="Arial" w:cs="Arial"/>
        <w:noProof/>
        <w:sz w:val="40"/>
        <w:lang w:eastAsia="de-AT"/>
      </w:rPr>
      <w:drawing>
        <wp:anchor distT="0" distB="0" distL="114300" distR="114300" simplePos="0" relativeHeight="251675648" behindDoc="1" locked="0" layoutInCell="1" allowOverlap="1" wp14:anchorId="361AC616" wp14:editId="3C2E13E8">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659601429" name="Grafik 659601429"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A491" w14:textId="38F75F7E" w:rsidR="0010083A" w:rsidRDefault="0010083A">
    <w:pPr>
      <w:pStyle w:val="Kopfzeile"/>
    </w:pPr>
    <w:r w:rsidRPr="001342B5">
      <w:rPr>
        <w:rFonts w:ascii="Arial" w:hAnsi="Arial" w:cs="Arial"/>
        <w:noProof/>
        <w:sz w:val="40"/>
        <w:lang w:eastAsia="de-AT"/>
      </w:rPr>
      <w:drawing>
        <wp:anchor distT="0" distB="0" distL="114300" distR="114300" simplePos="0" relativeHeight="251657216" behindDoc="1" locked="0" layoutInCell="1" allowOverlap="1" wp14:anchorId="051746DC" wp14:editId="20BEED99">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1495727829" name="Grafik 1495727829"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C40"/>
    <w:multiLevelType w:val="hybridMultilevel"/>
    <w:tmpl w:val="6082B6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1456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3A"/>
    <w:rsid w:val="000200FD"/>
    <w:rsid w:val="0004253B"/>
    <w:rsid w:val="00046AA4"/>
    <w:rsid w:val="0010083A"/>
    <w:rsid w:val="00126A94"/>
    <w:rsid w:val="001344DD"/>
    <w:rsid w:val="001C1838"/>
    <w:rsid w:val="001C214A"/>
    <w:rsid w:val="0020350C"/>
    <w:rsid w:val="0021199D"/>
    <w:rsid w:val="002374B9"/>
    <w:rsid w:val="0030039A"/>
    <w:rsid w:val="00303905"/>
    <w:rsid w:val="003056A2"/>
    <w:rsid w:val="00315DCA"/>
    <w:rsid w:val="00391C95"/>
    <w:rsid w:val="00403D15"/>
    <w:rsid w:val="00417F7B"/>
    <w:rsid w:val="0045106A"/>
    <w:rsid w:val="00510899"/>
    <w:rsid w:val="00614A4A"/>
    <w:rsid w:val="00646970"/>
    <w:rsid w:val="00682B4B"/>
    <w:rsid w:val="006D2388"/>
    <w:rsid w:val="008274B8"/>
    <w:rsid w:val="00851F4A"/>
    <w:rsid w:val="00863201"/>
    <w:rsid w:val="00874251"/>
    <w:rsid w:val="008824F7"/>
    <w:rsid w:val="00940405"/>
    <w:rsid w:val="00975A4B"/>
    <w:rsid w:val="00A168AF"/>
    <w:rsid w:val="00A1765D"/>
    <w:rsid w:val="00AF3BE5"/>
    <w:rsid w:val="00B0379E"/>
    <w:rsid w:val="00B36432"/>
    <w:rsid w:val="00B5008C"/>
    <w:rsid w:val="00BE7FC2"/>
    <w:rsid w:val="00C17046"/>
    <w:rsid w:val="00C67444"/>
    <w:rsid w:val="00D07A76"/>
    <w:rsid w:val="00D62EA1"/>
    <w:rsid w:val="00DC6893"/>
    <w:rsid w:val="00E45990"/>
    <w:rsid w:val="00EC6240"/>
    <w:rsid w:val="00F5719B"/>
    <w:rsid w:val="00F819C8"/>
    <w:rsid w:val="00F84ED2"/>
    <w:rsid w:val="00FA023D"/>
    <w:rsid w:val="00FB3D13"/>
    <w:rsid w:val="00FC1D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3905C"/>
  <w15:docId w15:val="{24AFD1C1-A81F-4860-9446-9F5C2581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83A"/>
    <w:rPr>
      <w:kern w:val="0"/>
      <w14:ligatures w14:val="none"/>
    </w:rPr>
  </w:style>
  <w:style w:type="paragraph" w:styleId="berschrift1">
    <w:name w:val="heading 1"/>
    <w:basedOn w:val="Standard"/>
    <w:next w:val="Standard"/>
    <w:link w:val="berschrift1Zchn"/>
    <w:uiPriority w:val="9"/>
    <w:qFormat/>
    <w:rsid w:val="001008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008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0083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0083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0083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1008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08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08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08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083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10083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10083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10083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0083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1008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08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08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083A"/>
    <w:rPr>
      <w:rFonts w:eastAsiaTheme="majorEastAsia" w:cstheme="majorBidi"/>
      <w:color w:val="272727" w:themeColor="text1" w:themeTint="D8"/>
    </w:rPr>
  </w:style>
  <w:style w:type="paragraph" w:styleId="Titel">
    <w:name w:val="Title"/>
    <w:basedOn w:val="Standard"/>
    <w:next w:val="Standard"/>
    <w:link w:val="TitelZchn"/>
    <w:uiPriority w:val="10"/>
    <w:qFormat/>
    <w:rsid w:val="0010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08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083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08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083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0083A"/>
    <w:rPr>
      <w:i/>
      <w:iCs/>
      <w:color w:val="404040" w:themeColor="text1" w:themeTint="BF"/>
    </w:rPr>
  </w:style>
  <w:style w:type="paragraph" w:styleId="Listenabsatz">
    <w:name w:val="List Paragraph"/>
    <w:basedOn w:val="Standard"/>
    <w:uiPriority w:val="34"/>
    <w:qFormat/>
    <w:rsid w:val="0010083A"/>
    <w:pPr>
      <w:ind w:left="720"/>
      <w:contextualSpacing/>
    </w:pPr>
  </w:style>
  <w:style w:type="character" w:styleId="IntensiveHervorhebung">
    <w:name w:val="Intense Emphasis"/>
    <w:basedOn w:val="Absatz-Standardschriftart"/>
    <w:uiPriority w:val="21"/>
    <w:qFormat/>
    <w:rsid w:val="0010083A"/>
    <w:rPr>
      <w:i/>
      <w:iCs/>
      <w:color w:val="365F91" w:themeColor="accent1" w:themeShade="BF"/>
    </w:rPr>
  </w:style>
  <w:style w:type="paragraph" w:styleId="IntensivesZitat">
    <w:name w:val="Intense Quote"/>
    <w:basedOn w:val="Standard"/>
    <w:next w:val="Standard"/>
    <w:link w:val="IntensivesZitatZchn"/>
    <w:uiPriority w:val="30"/>
    <w:qFormat/>
    <w:rsid w:val="001008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0083A"/>
    <w:rPr>
      <w:i/>
      <w:iCs/>
      <w:color w:val="365F91" w:themeColor="accent1" w:themeShade="BF"/>
    </w:rPr>
  </w:style>
  <w:style w:type="character" w:styleId="IntensiverVerweis">
    <w:name w:val="Intense Reference"/>
    <w:basedOn w:val="Absatz-Standardschriftart"/>
    <w:uiPriority w:val="32"/>
    <w:qFormat/>
    <w:rsid w:val="0010083A"/>
    <w:rPr>
      <w:b/>
      <w:bCs/>
      <w:smallCaps/>
      <w:color w:val="365F91" w:themeColor="accent1" w:themeShade="BF"/>
      <w:spacing w:val="5"/>
    </w:rPr>
  </w:style>
  <w:style w:type="paragraph" w:styleId="Kopfzeile">
    <w:name w:val="header"/>
    <w:basedOn w:val="Standard"/>
    <w:link w:val="KopfzeileZchn"/>
    <w:uiPriority w:val="99"/>
    <w:unhideWhenUsed/>
    <w:rsid w:val="00100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83A"/>
  </w:style>
  <w:style w:type="paragraph" w:styleId="Fuzeile">
    <w:name w:val="footer"/>
    <w:basedOn w:val="Standard"/>
    <w:link w:val="FuzeileZchn"/>
    <w:uiPriority w:val="99"/>
    <w:unhideWhenUsed/>
    <w:rsid w:val="00100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83A"/>
  </w:style>
  <w:style w:type="character" w:styleId="Hyperlink">
    <w:name w:val="Hyperlink"/>
    <w:basedOn w:val="Absatz-Standardschriftart"/>
    <w:uiPriority w:val="99"/>
    <w:unhideWhenUsed/>
    <w:rsid w:val="0010083A"/>
    <w:rPr>
      <w:color w:val="0000FF" w:themeColor="hyperlink"/>
      <w:u w:val="single"/>
    </w:rPr>
  </w:style>
  <w:style w:type="character" w:styleId="Kommentarzeichen">
    <w:name w:val="annotation reference"/>
    <w:basedOn w:val="Absatz-Standardschriftart"/>
    <w:uiPriority w:val="99"/>
    <w:semiHidden/>
    <w:unhideWhenUsed/>
    <w:rsid w:val="00851F4A"/>
    <w:rPr>
      <w:sz w:val="16"/>
      <w:szCs w:val="16"/>
    </w:rPr>
  </w:style>
  <w:style w:type="paragraph" w:styleId="Kommentartext">
    <w:name w:val="annotation text"/>
    <w:basedOn w:val="Standard"/>
    <w:link w:val="KommentartextZchn"/>
    <w:uiPriority w:val="99"/>
    <w:unhideWhenUsed/>
    <w:rsid w:val="00851F4A"/>
    <w:pPr>
      <w:spacing w:line="240" w:lineRule="auto"/>
    </w:pPr>
    <w:rPr>
      <w:sz w:val="20"/>
      <w:szCs w:val="20"/>
    </w:rPr>
  </w:style>
  <w:style w:type="character" w:customStyle="1" w:styleId="KommentartextZchn">
    <w:name w:val="Kommentartext Zchn"/>
    <w:basedOn w:val="Absatz-Standardschriftart"/>
    <w:link w:val="Kommentartext"/>
    <w:uiPriority w:val="99"/>
    <w:rsid w:val="00851F4A"/>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851F4A"/>
    <w:rPr>
      <w:b/>
      <w:bCs/>
    </w:rPr>
  </w:style>
  <w:style w:type="character" w:customStyle="1" w:styleId="KommentarthemaZchn">
    <w:name w:val="Kommentarthema Zchn"/>
    <w:basedOn w:val="KommentartextZchn"/>
    <w:link w:val="Kommentarthema"/>
    <w:uiPriority w:val="99"/>
    <w:semiHidden/>
    <w:rsid w:val="00851F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ihovic@regiodata.e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salihovic@regiodata.eu" TargetMode="External"/><Relationship Id="rId2" Type="http://schemas.openxmlformats.org/officeDocument/2006/relationships/numbering" Target="numbering.xml"/><Relationship Id="rId16" Type="http://schemas.openxmlformats.org/officeDocument/2006/relationships/hyperlink" Target="http://www.regiodat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B3DB-A8B1-4F79-91CE-F811B361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RegioData – Amela Salihovic</dc:creator>
  <cp:keywords/>
  <dc:description/>
  <cp:lastModifiedBy>RegioData – Amela Salihovic</cp:lastModifiedBy>
  <cp:revision>35</cp:revision>
  <cp:lastPrinted>2024-01-22T12:26:00Z</cp:lastPrinted>
  <dcterms:created xsi:type="dcterms:W3CDTF">2024-01-22T08:35:00Z</dcterms:created>
  <dcterms:modified xsi:type="dcterms:W3CDTF">2024-01-22T15:55:00Z</dcterms:modified>
</cp:coreProperties>
</file>