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9E" w:rsidRDefault="0013619E" w:rsidP="0013619E">
      <w:pPr>
        <w:rPr>
          <w:sz w:val="24"/>
          <w:szCs w:val="24"/>
        </w:rPr>
      </w:pPr>
    </w:p>
    <w:p w:rsidR="0013619E" w:rsidRPr="003B0D82" w:rsidRDefault="0013619E" w:rsidP="0013619E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PRESSEKONTAKT</w:t>
      </w:r>
      <w:r w:rsidRPr="003B0D82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</w: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DATUM</w:t>
      </w:r>
      <w:r w:rsidRPr="003B0D82">
        <w:rPr>
          <w:rFonts w:ascii="Arial" w:hAnsi="Arial" w:cs="Arial"/>
          <w:b/>
          <w:bCs/>
          <w:sz w:val="20"/>
          <w:szCs w:val="20"/>
          <w:lang w:val="de-DE"/>
        </w:rPr>
        <w:tab/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p w:rsidR="0013619E" w:rsidRPr="003B23D1" w:rsidRDefault="0013619E" w:rsidP="0013619E">
      <w:pPr>
        <w:rPr>
          <w:rFonts w:ascii="Arial" w:hAnsi="Arial" w:cs="Arial"/>
          <w:color w:val="525556"/>
          <w:sz w:val="20"/>
          <w:szCs w:val="20"/>
        </w:rPr>
      </w:pPr>
      <w:r w:rsidRPr="00E636C0">
        <w:rPr>
          <w:rFonts w:ascii="Arial" w:hAnsi="Arial" w:cs="Arial"/>
          <w:b/>
          <w:color w:val="525556"/>
          <w:sz w:val="20"/>
          <w:szCs w:val="20"/>
        </w:rPr>
        <w:t xml:space="preserve">RegioData Research GmbH </w:t>
      </w:r>
      <w:r w:rsidRPr="00E636C0">
        <w:rPr>
          <w:rFonts w:ascii="Arial" w:hAnsi="Arial" w:cs="Arial"/>
          <w:b/>
          <w:color w:val="525556"/>
          <w:sz w:val="20"/>
          <w:szCs w:val="20"/>
        </w:rPr>
        <w:tab/>
      </w:r>
      <w:r w:rsidRPr="00E636C0">
        <w:rPr>
          <w:rFonts w:ascii="Arial" w:hAnsi="Arial" w:cs="Arial"/>
          <w:b/>
          <w:color w:val="525556"/>
          <w:sz w:val="20"/>
          <w:szCs w:val="20"/>
        </w:rPr>
        <w:tab/>
      </w:r>
      <w:r w:rsidRPr="00E636C0">
        <w:rPr>
          <w:rFonts w:ascii="Arial" w:hAnsi="Arial" w:cs="Arial"/>
          <w:b/>
          <w:color w:val="525556"/>
          <w:sz w:val="20"/>
          <w:szCs w:val="20"/>
        </w:rPr>
        <w:tab/>
      </w:r>
      <w:r w:rsidRPr="00E636C0">
        <w:rPr>
          <w:rFonts w:ascii="Arial" w:hAnsi="Arial" w:cs="Arial"/>
          <w:b/>
          <w:color w:val="525556"/>
          <w:sz w:val="20"/>
          <w:szCs w:val="20"/>
        </w:rPr>
        <w:tab/>
      </w:r>
      <w:r w:rsidRPr="00E636C0">
        <w:rPr>
          <w:rFonts w:ascii="Arial" w:hAnsi="Arial" w:cs="Arial"/>
          <w:b/>
          <w:color w:val="525556"/>
          <w:sz w:val="20"/>
          <w:szCs w:val="20"/>
        </w:rPr>
        <w:tab/>
      </w:r>
      <w:r w:rsidRPr="00E636C0">
        <w:rPr>
          <w:rFonts w:ascii="Arial" w:hAnsi="Arial" w:cs="Arial"/>
          <w:b/>
          <w:color w:val="525556"/>
          <w:sz w:val="20"/>
          <w:szCs w:val="20"/>
        </w:rPr>
        <w:tab/>
      </w:r>
      <w:r w:rsidR="00527F62" w:rsidRPr="00E636C0">
        <w:rPr>
          <w:rFonts w:ascii="Arial" w:hAnsi="Arial" w:cs="Arial"/>
          <w:b/>
          <w:color w:val="525556"/>
          <w:sz w:val="20"/>
          <w:szCs w:val="20"/>
        </w:rPr>
        <w:t>1</w:t>
      </w:r>
      <w:r w:rsidR="0003074E">
        <w:rPr>
          <w:rFonts w:ascii="Arial" w:hAnsi="Arial" w:cs="Arial"/>
          <w:b/>
          <w:color w:val="525556"/>
          <w:sz w:val="20"/>
          <w:szCs w:val="20"/>
        </w:rPr>
        <w:t>5</w:t>
      </w:r>
      <w:r w:rsidRPr="00E636C0">
        <w:rPr>
          <w:rFonts w:ascii="Arial" w:hAnsi="Arial" w:cs="Arial"/>
          <w:b/>
          <w:color w:val="525556"/>
          <w:sz w:val="20"/>
          <w:szCs w:val="20"/>
        </w:rPr>
        <w:t xml:space="preserve">. </w:t>
      </w:r>
      <w:r w:rsidR="00527F62" w:rsidRPr="003B23D1">
        <w:rPr>
          <w:rFonts w:ascii="Arial" w:hAnsi="Arial" w:cs="Arial"/>
          <w:b/>
          <w:color w:val="525556"/>
          <w:sz w:val="20"/>
          <w:szCs w:val="20"/>
        </w:rPr>
        <w:t>Juni</w:t>
      </w:r>
      <w:r w:rsidRPr="003B23D1">
        <w:rPr>
          <w:rFonts w:ascii="Arial" w:hAnsi="Arial" w:cs="Arial"/>
          <w:b/>
          <w:color w:val="525556"/>
          <w:sz w:val="20"/>
          <w:szCs w:val="20"/>
        </w:rPr>
        <w:t xml:space="preserve"> 2023</w:t>
      </w:r>
      <w:r w:rsidRPr="003B23D1">
        <w:rPr>
          <w:rFonts w:ascii="Arial" w:hAnsi="Arial" w:cs="Arial"/>
          <w:color w:val="525556"/>
          <w:sz w:val="20"/>
          <w:szCs w:val="20"/>
        </w:rPr>
        <w:br/>
        <w:t>Amela Salihovic, M.A.</w:t>
      </w:r>
      <w:r w:rsidRPr="003B23D1">
        <w:rPr>
          <w:rFonts w:ascii="Arial" w:hAnsi="Arial" w:cs="Arial"/>
          <w:color w:val="525556"/>
          <w:sz w:val="20"/>
          <w:szCs w:val="20"/>
        </w:rPr>
        <w:br/>
      </w:r>
      <w:proofErr w:type="spellStart"/>
      <w:r w:rsidRPr="003B23D1">
        <w:rPr>
          <w:rFonts w:ascii="Arial" w:hAnsi="Arial" w:cs="Arial"/>
          <w:color w:val="525556"/>
          <w:sz w:val="20"/>
          <w:szCs w:val="20"/>
        </w:rPr>
        <w:t>Theobaldgasse</w:t>
      </w:r>
      <w:proofErr w:type="spellEnd"/>
      <w:r w:rsidRPr="003B23D1">
        <w:rPr>
          <w:rFonts w:ascii="Arial" w:hAnsi="Arial" w:cs="Arial"/>
          <w:color w:val="525556"/>
          <w:sz w:val="20"/>
          <w:szCs w:val="20"/>
        </w:rPr>
        <w:t xml:space="preserve"> 8 | 1060 Wien</w:t>
      </w:r>
      <w:r w:rsidRPr="003B23D1">
        <w:rPr>
          <w:rFonts w:ascii="Arial" w:hAnsi="Arial" w:cs="Arial"/>
          <w:color w:val="525556"/>
          <w:sz w:val="20"/>
          <w:szCs w:val="20"/>
        </w:rPr>
        <w:br/>
        <w:t>+43 1 585 76 27-50</w:t>
      </w:r>
      <w:r w:rsidRPr="003B23D1">
        <w:rPr>
          <w:rFonts w:ascii="Arial" w:hAnsi="Arial" w:cs="Arial"/>
          <w:color w:val="525556"/>
          <w:sz w:val="20"/>
          <w:szCs w:val="20"/>
        </w:rPr>
        <w:br/>
      </w:r>
      <w:hyperlink r:id="rId9" w:history="1">
        <w:r w:rsidRPr="003B23D1">
          <w:rPr>
            <w:rFonts w:ascii="Arial" w:hAnsi="Arial" w:cs="Arial"/>
            <w:color w:val="525556"/>
            <w:sz w:val="20"/>
            <w:szCs w:val="20"/>
          </w:rPr>
          <w:t>a.salihovic@regiodata.eu</w:t>
        </w:r>
      </w:hyperlink>
      <w:bookmarkStart w:id="0" w:name="_GoBack"/>
      <w:bookmarkEnd w:id="0"/>
      <w:r w:rsidRPr="003B23D1">
        <w:rPr>
          <w:rFonts w:ascii="Arial" w:hAnsi="Arial" w:cs="Arial"/>
          <w:color w:val="525556"/>
          <w:sz w:val="20"/>
          <w:szCs w:val="20"/>
        </w:rPr>
        <w:br/>
        <w:t>www.regiodata.eu</w:t>
      </w:r>
    </w:p>
    <w:p w:rsidR="0013619E" w:rsidRPr="003B23D1" w:rsidRDefault="0013619E" w:rsidP="0013619E">
      <w:pPr>
        <w:rPr>
          <w:sz w:val="24"/>
          <w:szCs w:val="24"/>
        </w:rPr>
      </w:pPr>
    </w:p>
    <w:p w:rsidR="00E636C0" w:rsidRDefault="00B40F36" w:rsidP="00651DBE">
      <w:pPr>
        <w:spacing w:line="360" w:lineRule="auto"/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 xml:space="preserve">ONLINEHANDEL IN ÖSTERREICH: </w:t>
      </w:r>
      <w:r w:rsidR="00E636C0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 xml:space="preserve">ERSTMALS RÜCKLÄUFIGE ZAHLEN – </w:t>
      </w:r>
      <w:r w:rsidR="00651DBE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 xml:space="preserve">TOP 3 </w:t>
      </w:r>
      <w:r w:rsidR="00E636C0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VERLIER</w:t>
      </w:r>
      <w:r w:rsidR="00651DBE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EN</w:t>
      </w:r>
      <w:r w:rsidR="00E636C0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 xml:space="preserve"> MARKTANTEILE</w:t>
      </w:r>
    </w:p>
    <w:p w:rsidR="003E56B6" w:rsidRDefault="00132886" w:rsidP="003E56B6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BC11A2">
        <w:rPr>
          <w:rFonts w:ascii="Arial" w:hAnsi="Arial" w:cs="Arial"/>
          <w:b/>
          <w:bCs/>
          <w:sz w:val="20"/>
          <w:szCs w:val="20"/>
          <w:lang w:val="de-DE"/>
        </w:rPr>
        <w:t>D</w:t>
      </w:r>
      <w:r w:rsidR="00651DBE">
        <w:rPr>
          <w:rFonts w:ascii="Arial" w:hAnsi="Arial" w:cs="Arial"/>
          <w:b/>
          <w:bCs/>
          <w:sz w:val="20"/>
          <w:szCs w:val="20"/>
          <w:lang w:val="de-DE"/>
        </w:rPr>
        <w:t>ie brandaktuelle Ausgabe der Studie</w:t>
      </w:r>
      <w:r w:rsidRPr="00BC11A2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651DBE">
        <w:rPr>
          <w:rFonts w:ascii="Arial" w:hAnsi="Arial" w:cs="Arial"/>
          <w:b/>
          <w:bCs/>
          <w:sz w:val="20"/>
          <w:szCs w:val="20"/>
          <w:lang w:val="de-DE"/>
        </w:rPr>
        <w:t>„</w:t>
      </w:r>
      <w:r w:rsidRPr="00BC11A2">
        <w:rPr>
          <w:rFonts w:ascii="Arial" w:hAnsi="Arial" w:cs="Arial"/>
          <w:b/>
          <w:bCs/>
          <w:sz w:val="20"/>
          <w:szCs w:val="20"/>
          <w:lang w:val="de-DE"/>
        </w:rPr>
        <w:t>RegioData Onlinehandel</w:t>
      </w:r>
      <w:r w:rsidR="00651DBE">
        <w:rPr>
          <w:rFonts w:ascii="Arial" w:hAnsi="Arial" w:cs="Arial"/>
          <w:b/>
          <w:bCs/>
          <w:sz w:val="20"/>
          <w:szCs w:val="20"/>
          <w:lang w:val="de-DE"/>
        </w:rPr>
        <w:t xml:space="preserve"> – Österreich“</w:t>
      </w:r>
      <w:r w:rsidR="00651DBE">
        <w:rPr>
          <w:rStyle w:val="Funotenzeichen"/>
          <w:rFonts w:ascii="Arial" w:hAnsi="Arial" w:cs="Arial"/>
          <w:b/>
          <w:bCs/>
          <w:sz w:val="20"/>
          <w:szCs w:val="20"/>
          <w:lang w:val="de-DE"/>
        </w:rPr>
        <w:footnoteReference w:id="1"/>
      </w:r>
      <w:r w:rsidRPr="00BC11A2">
        <w:rPr>
          <w:rFonts w:ascii="Arial" w:hAnsi="Arial" w:cs="Arial"/>
          <w:b/>
          <w:bCs/>
          <w:sz w:val="20"/>
          <w:szCs w:val="20"/>
          <w:lang w:val="de-DE"/>
        </w:rPr>
        <w:t xml:space="preserve"> ist </w:t>
      </w:r>
      <w:r w:rsidR="00BC11A2">
        <w:rPr>
          <w:rFonts w:ascii="Arial" w:hAnsi="Arial" w:cs="Arial"/>
          <w:b/>
          <w:bCs/>
          <w:sz w:val="20"/>
          <w:szCs w:val="20"/>
          <w:lang w:val="de-DE"/>
        </w:rPr>
        <w:t>da</w:t>
      </w:r>
      <w:r w:rsidRPr="00BC11A2">
        <w:rPr>
          <w:rFonts w:ascii="Arial" w:hAnsi="Arial" w:cs="Arial"/>
          <w:b/>
          <w:bCs/>
          <w:sz w:val="20"/>
          <w:szCs w:val="20"/>
          <w:lang w:val="de-DE"/>
        </w:rPr>
        <w:t xml:space="preserve"> und en</w:t>
      </w:r>
      <w:r w:rsidRPr="00BC11A2">
        <w:rPr>
          <w:rFonts w:ascii="Arial" w:hAnsi="Arial" w:cs="Arial"/>
          <w:b/>
          <w:bCs/>
          <w:sz w:val="20"/>
          <w:szCs w:val="20"/>
          <w:lang w:val="de-DE"/>
        </w:rPr>
        <w:t>t</w:t>
      </w:r>
      <w:r w:rsidRPr="00BC11A2">
        <w:rPr>
          <w:rFonts w:ascii="Arial" w:hAnsi="Arial" w:cs="Arial"/>
          <w:b/>
          <w:bCs/>
          <w:sz w:val="20"/>
          <w:szCs w:val="20"/>
          <w:lang w:val="de-DE"/>
        </w:rPr>
        <w:t xml:space="preserve">hüllt </w:t>
      </w:r>
      <w:r w:rsidR="00AA74E2">
        <w:rPr>
          <w:rFonts w:ascii="Arial" w:hAnsi="Arial" w:cs="Arial"/>
          <w:b/>
          <w:bCs/>
          <w:sz w:val="20"/>
          <w:szCs w:val="20"/>
          <w:lang w:val="de-DE"/>
        </w:rPr>
        <w:t>die</w:t>
      </w:r>
      <w:r w:rsidRPr="00BC11A2">
        <w:rPr>
          <w:rFonts w:ascii="Arial" w:hAnsi="Arial" w:cs="Arial"/>
          <w:b/>
          <w:bCs/>
          <w:sz w:val="20"/>
          <w:szCs w:val="20"/>
          <w:lang w:val="de-DE"/>
        </w:rPr>
        <w:t xml:space="preserve"> Ergebnisse: Derzeit investieren österreichische Konsumenten jährlich rund 11,2 Mill</w:t>
      </w:r>
      <w:r w:rsidRPr="00BC11A2">
        <w:rPr>
          <w:rFonts w:ascii="Arial" w:hAnsi="Arial" w:cs="Arial"/>
          <w:b/>
          <w:bCs/>
          <w:sz w:val="20"/>
          <w:szCs w:val="20"/>
          <w:lang w:val="de-DE"/>
        </w:rPr>
        <w:t>i</w:t>
      </w:r>
      <w:r w:rsidRPr="00BC11A2">
        <w:rPr>
          <w:rFonts w:ascii="Arial" w:hAnsi="Arial" w:cs="Arial"/>
          <w:b/>
          <w:bCs/>
          <w:sz w:val="20"/>
          <w:szCs w:val="20"/>
          <w:lang w:val="de-DE"/>
        </w:rPr>
        <w:t xml:space="preserve">arden Euro in ihre Online-Einkäufe, was pro Einwohner etwa 1.250 Euro im Jahr entspricht. Obwohl dieser Betrag nahezu doppelt so hoch ist wie </w:t>
      </w:r>
      <w:r w:rsidR="00C96D34">
        <w:rPr>
          <w:rFonts w:ascii="Arial" w:hAnsi="Arial" w:cs="Arial"/>
          <w:b/>
          <w:bCs/>
          <w:sz w:val="20"/>
          <w:szCs w:val="20"/>
          <w:lang w:val="de-DE"/>
        </w:rPr>
        <w:t xml:space="preserve">noch </w:t>
      </w:r>
      <w:r w:rsidRPr="00BC11A2">
        <w:rPr>
          <w:rFonts w:ascii="Arial" w:hAnsi="Arial" w:cs="Arial"/>
          <w:b/>
          <w:bCs/>
          <w:sz w:val="20"/>
          <w:szCs w:val="20"/>
          <w:lang w:val="de-DE"/>
        </w:rPr>
        <w:t xml:space="preserve">vor sechs Jahren, </w:t>
      </w:r>
      <w:r w:rsidR="00BC11A2" w:rsidRPr="00917BB6">
        <w:rPr>
          <w:rFonts w:ascii="Arial" w:hAnsi="Arial" w:cs="Arial"/>
          <w:b/>
          <w:bCs/>
          <w:sz w:val="20"/>
          <w:szCs w:val="20"/>
          <w:lang w:val="de-DE"/>
        </w:rPr>
        <w:t>hat der Onlin</w:t>
      </w:r>
      <w:r w:rsidR="00BC11A2" w:rsidRPr="00917BB6">
        <w:rPr>
          <w:rFonts w:ascii="Arial" w:hAnsi="Arial" w:cs="Arial"/>
          <w:b/>
          <w:bCs/>
          <w:sz w:val="20"/>
          <w:szCs w:val="20"/>
          <w:lang w:val="de-DE"/>
        </w:rPr>
        <w:t>e</w:t>
      </w:r>
      <w:r w:rsidR="00BC11A2" w:rsidRPr="00917BB6">
        <w:rPr>
          <w:rFonts w:ascii="Arial" w:hAnsi="Arial" w:cs="Arial"/>
          <w:b/>
          <w:bCs/>
          <w:sz w:val="20"/>
          <w:szCs w:val="20"/>
          <w:lang w:val="de-DE"/>
        </w:rPr>
        <w:t>handel heuer erstmals Rückgänge verbüßen müs</w:t>
      </w:r>
      <w:r w:rsidR="003E56B6">
        <w:rPr>
          <w:rFonts w:ascii="Arial" w:hAnsi="Arial" w:cs="Arial"/>
          <w:b/>
          <w:bCs/>
          <w:sz w:val="20"/>
          <w:szCs w:val="20"/>
          <w:lang w:val="de-DE"/>
        </w:rPr>
        <w:t xml:space="preserve">sen. </w:t>
      </w:r>
      <w:r w:rsidR="003E56B6" w:rsidRPr="003E56B6">
        <w:rPr>
          <w:rFonts w:ascii="Arial" w:hAnsi="Arial" w:cs="Arial"/>
          <w:b/>
          <w:bCs/>
          <w:sz w:val="20"/>
          <w:szCs w:val="20"/>
          <w:lang w:val="de-DE"/>
        </w:rPr>
        <w:t xml:space="preserve">Allerdings handelt es sich </w:t>
      </w:r>
      <w:r w:rsidR="002A12E1">
        <w:rPr>
          <w:rFonts w:ascii="Arial" w:hAnsi="Arial" w:cs="Arial"/>
          <w:b/>
          <w:bCs/>
          <w:sz w:val="20"/>
          <w:szCs w:val="20"/>
          <w:lang w:val="de-DE"/>
        </w:rPr>
        <w:t>hierbei</w:t>
      </w:r>
      <w:r w:rsidR="003E56B6" w:rsidRPr="003E56B6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AA74E2">
        <w:rPr>
          <w:rFonts w:ascii="Arial" w:hAnsi="Arial" w:cs="Arial"/>
          <w:b/>
          <w:bCs/>
          <w:sz w:val="20"/>
          <w:szCs w:val="20"/>
          <w:lang w:val="de-DE"/>
        </w:rPr>
        <w:t>ke</w:t>
      </w:r>
      <w:r w:rsidR="00AA74E2">
        <w:rPr>
          <w:rFonts w:ascii="Arial" w:hAnsi="Arial" w:cs="Arial"/>
          <w:b/>
          <w:bCs/>
          <w:sz w:val="20"/>
          <w:szCs w:val="20"/>
          <w:lang w:val="de-DE"/>
        </w:rPr>
        <w:t>i</w:t>
      </w:r>
      <w:r w:rsidR="00AA74E2">
        <w:rPr>
          <w:rFonts w:ascii="Arial" w:hAnsi="Arial" w:cs="Arial"/>
          <w:b/>
          <w:bCs/>
          <w:sz w:val="20"/>
          <w:szCs w:val="20"/>
          <w:lang w:val="de-DE"/>
        </w:rPr>
        <w:t>neswegs um eine Trendwende!</w:t>
      </w:r>
    </w:p>
    <w:p w:rsidR="003E56B6" w:rsidRPr="002A12E1" w:rsidRDefault="003E56B6" w:rsidP="00BC11A2">
      <w:pPr>
        <w:spacing w:line="360" w:lineRule="auto"/>
        <w:jc w:val="both"/>
        <w:rPr>
          <w:rFonts w:ascii="Arial" w:hAnsi="Arial" w:cs="Arial"/>
          <w:sz w:val="2"/>
          <w:szCs w:val="24"/>
        </w:rPr>
      </w:pPr>
    </w:p>
    <w:p w:rsidR="00556D4E" w:rsidRDefault="003E56B6" w:rsidP="0013619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56B6">
        <w:rPr>
          <w:rFonts w:ascii="Arial" w:hAnsi="Arial" w:cs="Arial"/>
          <w:b/>
          <w:bCs/>
          <w:noProof/>
          <w:sz w:val="20"/>
          <w:szCs w:val="20"/>
          <w:lang w:eastAsia="de-AT"/>
        </w:rPr>
        <w:drawing>
          <wp:inline distT="0" distB="0" distL="0" distR="0" wp14:anchorId="7056461C" wp14:editId="70FAD8B6">
            <wp:extent cx="5760720" cy="3233745"/>
            <wp:effectExtent l="19050" t="19050" r="11430" b="2413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37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56D4E" w:rsidRDefault="00556D4E" w:rsidP="0013619E">
      <w:pPr>
        <w:spacing w:line="360" w:lineRule="auto"/>
        <w:jc w:val="both"/>
        <w:rPr>
          <w:rFonts w:ascii="Arial" w:hAnsi="Arial" w:cs="Arial"/>
          <w:b/>
          <w:bCs/>
          <w:sz w:val="6"/>
          <w:szCs w:val="20"/>
        </w:rPr>
      </w:pPr>
    </w:p>
    <w:p w:rsidR="00AA74E2" w:rsidRDefault="00AA74E2" w:rsidP="0013619E">
      <w:pPr>
        <w:spacing w:line="360" w:lineRule="auto"/>
        <w:jc w:val="both"/>
        <w:rPr>
          <w:rFonts w:ascii="Arial" w:hAnsi="Arial" w:cs="Arial"/>
          <w:b/>
          <w:bCs/>
          <w:sz w:val="6"/>
          <w:szCs w:val="20"/>
        </w:rPr>
      </w:pPr>
    </w:p>
    <w:p w:rsidR="00AA74E2" w:rsidRPr="002A12E1" w:rsidRDefault="00AA74E2" w:rsidP="0013619E">
      <w:pPr>
        <w:spacing w:line="360" w:lineRule="auto"/>
        <w:jc w:val="both"/>
        <w:rPr>
          <w:rFonts w:ascii="Arial" w:hAnsi="Arial" w:cs="Arial"/>
          <w:b/>
          <w:bCs/>
          <w:sz w:val="6"/>
          <w:szCs w:val="20"/>
        </w:rPr>
      </w:pPr>
    </w:p>
    <w:p w:rsidR="00527F62" w:rsidRPr="00556D4E" w:rsidRDefault="002B01C4" w:rsidP="0013619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lastRenderedPageBreak/>
        <w:t>Vorläufiger N</w:t>
      </w:r>
      <w:r w:rsidR="00632B9B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achholbedarf </w:t>
      </w:r>
      <w:r w:rsidR="00A006E7">
        <w:rPr>
          <w:rFonts w:ascii="Arial" w:hAnsi="Arial" w:cs="Arial"/>
          <w:bCs/>
          <w:spacing w:val="10"/>
          <w:sz w:val="24"/>
          <w:szCs w:val="20"/>
          <w:lang w:val="de-DE"/>
        </w:rPr>
        <w:t>beim</w:t>
      </w:r>
      <w:r w:rsidR="00632B9B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 Onlinehandel</w:t>
      </w:r>
    </w:p>
    <w:p w:rsidR="00FF5308" w:rsidRPr="00FF5308" w:rsidRDefault="00FF5308" w:rsidP="00FF5308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FF5308">
        <w:rPr>
          <w:rFonts w:ascii="Arial" w:hAnsi="Arial" w:cs="Arial"/>
          <w:sz w:val="20"/>
        </w:rPr>
        <w:t>Der Onlinehandel zeigte seit Anbeginn deutliche Steigerungsraten, immer über der jeweiligen Inflat</w:t>
      </w:r>
      <w:r w:rsidRPr="00FF5308">
        <w:rPr>
          <w:rFonts w:ascii="Arial" w:hAnsi="Arial" w:cs="Arial"/>
          <w:sz w:val="20"/>
        </w:rPr>
        <w:t>i</w:t>
      </w:r>
      <w:r w:rsidRPr="00FF5308">
        <w:rPr>
          <w:rFonts w:ascii="Arial" w:hAnsi="Arial" w:cs="Arial"/>
          <w:sz w:val="20"/>
        </w:rPr>
        <w:t xml:space="preserve">onsrate. </w:t>
      </w:r>
      <w:r w:rsidR="007A6ABC">
        <w:rPr>
          <w:rFonts w:ascii="Arial" w:hAnsi="Arial" w:cs="Arial"/>
          <w:sz w:val="20"/>
          <w:szCs w:val="24"/>
        </w:rPr>
        <w:t>2022</w:t>
      </w:r>
      <w:r w:rsidR="005051F1" w:rsidRPr="005051F1">
        <w:rPr>
          <w:rFonts w:ascii="Arial" w:hAnsi="Arial" w:cs="Arial"/>
          <w:sz w:val="20"/>
          <w:szCs w:val="24"/>
        </w:rPr>
        <w:t xml:space="preserve"> </w:t>
      </w:r>
      <w:r w:rsidR="00CE1FE1" w:rsidRPr="005051F1">
        <w:rPr>
          <w:rFonts w:ascii="Arial" w:hAnsi="Arial" w:cs="Arial"/>
          <w:sz w:val="20"/>
          <w:szCs w:val="24"/>
        </w:rPr>
        <w:t xml:space="preserve">folgt </w:t>
      </w:r>
      <w:r w:rsidR="00C9094A">
        <w:rPr>
          <w:rFonts w:ascii="Arial" w:hAnsi="Arial" w:cs="Arial"/>
          <w:sz w:val="20"/>
          <w:szCs w:val="24"/>
        </w:rPr>
        <w:t xml:space="preserve">erstmals </w:t>
      </w:r>
      <w:r w:rsidR="00CE1FE1" w:rsidRPr="005051F1">
        <w:rPr>
          <w:rFonts w:ascii="Arial" w:hAnsi="Arial" w:cs="Arial"/>
          <w:sz w:val="20"/>
          <w:szCs w:val="24"/>
        </w:rPr>
        <w:t>der ernüch</w:t>
      </w:r>
      <w:r>
        <w:rPr>
          <w:rFonts w:ascii="Arial" w:hAnsi="Arial" w:cs="Arial"/>
          <w:sz w:val="20"/>
          <w:szCs w:val="24"/>
        </w:rPr>
        <w:t xml:space="preserve">ternde Knick: </w:t>
      </w:r>
      <w:r w:rsidRPr="00FF5308">
        <w:rPr>
          <w:rFonts w:ascii="Arial" w:hAnsi="Arial" w:cs="Arial"/>
          <w:sz w:val="20"/>
        </w:rPr>
        <w:t>Der Onlineanteil an den Ko</w:t>
      </w:r>
      <w:r>
        <w:rPr>
          <w:rFonts w:ascii="Arial" w:hAnsi="Arial" w:cs="Arial"/>
          <w:sz w:val="20"/>
        </w:rPr>
        <w:t>n</w:t>
      </w:r>
      <w:r w:rsidRPr="00FF5308">
        <w:rPr>
          <w:rFonts w:ascii="Arial" w:hAnsi="Arial" w:cs="Arial"/>
          <w:sz w:val="20"/>
        </w:rPr>
        <w:t xml:space="preserve">sumausgaben ging </w:t>
      </w:r>
      <w:r w:rsidRPr="00FF5308">
        <w:rPr>
          <w:rFonts w:ascii="Arial" w:hAnsi="Arial" w:cs="Arial"/>
          <w:sz w:val="20"/>
          <w:szCs w:val="24"/>
        </w:rPr>
        <w:t>von 16,5 % auf 15,0 % zurück.</w:t>
      </w:r>
    </w:p>
    <w:p w:rsidR="002309D5" w:rsidRDefault="00B40F36" w:rsidP="00FF5308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FF5308">
        <w:rPr>
          <w:rFonts w:ascii="Arial" w:hAnsi="Arial" w:cs="Arial"/>
          <w:sz w:val="20"/>
          <w:szCs w:val="24"/>
        </w:rPr>
        <w:t>Das hängt natürlich damit zusammen, dass Corona d</w:t>
      </w:r>
      <w:r w:rsidR="003B23D1">
        <w:rPr>
          <w:rFonts w:ascii="Arial" w:hAnsi="Arial" w:cs="Arial"/>
          <w:sz w:val="20"/>
          <w:szCs w:val="24"/>
        </w:rPr>
        <w:t>en Onlinehandel beflügelt hatte. D</w:t>
      </w:r>
      <w:r w:rsidRPr="00FF5308">
        <w:rPr>
          <w:rFonts w:ascii="Arial" w:hAnsi="Arial" w:cs="Arial"/>
          <w:sz w:val="20"/>
          <w:szCs w:val="24"/>
        </w:rPr>
        <w:t>ie Zuwachsr</w:t>
      </w:r>
      <w:r w:rsidRPr="00FF5308">
        <w:rPr>
          <w:rFonts w:ascii="Arial" w:hAnsi="Arial" w:cs="Arial"/>
          <w:sz w:val="20"/>
          <w:szCs w:val="24"/>
        </w:rPr>
        <w:t>a</w:t>
      </w:r>
      <w:r w:rsidRPr="00FF5308">
        <w:rPr>
          <w:rFonts w:ascii="Arial" w:hAnsi="Arial" w:cs="Arial"/>
          <w:sz w:val="20"/>
          <w:szCs w:val="24"/>
        </w:rPr>
        <w:t xml:space="preserve">ten in den </w:t>
      </w:r>
      <w:proofErr w:type="spellStart"/>
      <w:r w:rsidRPr="00FF5308">
        <w:rPr>
          <w:rFonts w:ascii="Arial" w:hAnsi="Arial" w:cs="Arial"/>
          <w:sz w:val="20"/>
          <w:szCs w:val="24"/>
        </w:rPr>
        <w:t>Coronajahren</w:t>
      </w:r>
      <w:proofErr w:type="spellEnd"/>
      <w:r w:rsidRPr="00FF5308">
        <w:rPr>
          <w:rFonts w:ascii="Arial" w:hAnsi="Arial" w:cs="Arial"/>
          <w:sz w:val="20"/>
          <w:szCs w:val="24"/>
        </w:rPr>
        <w:t xml:space="preserve"> waren deutlich höher als d</w:t>
      </w:r>
      <w:r w:rsidR="002309D5">
        <w:rPr>
          <w:rFonts w:ascii="Arial" w:hAnsi="Arial" w:cs="Arial"/>
          <w:sz w:val="20"/>
          <w:szCs w:val="24"/>
        </w:rPr>
        <w:t xml:space="preserve">er jahrelange Trend. </w:t>
      </w:r>
    </w:p>
    <w:p w:rsidR="00B40F36" w:rsidRPr="00FF5308" w:rsidRDefault="00FF5308" w:rsidP="00FF5308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FF5308">
        <w:rPr>
          <w:rFonts w:ascii="Arial" w:hAnsi="Arial" w:cs="Arial"/>
          <w:sz w:val="20"/>
          <w:szCs w:val="24"/>
        </w:rPr>
        <w:t xml:space="preserve">Aktuell jubelt der stationäre Handel, denn es gibt einen Nachholbedarf, doch die derzeitige Situation ist trügerisch. Schon im </w:t>
      </w:r>
      <w:r w:rsidR="00D57657">
        <w:rPr>
          <w:rFonts w:ascii="Arial" w:hAnsi="Arial" w:cs="Arial"/>
          <w:sz w:val="20"/>
          <w:szCs w:val="24"/>
        </w:rPr>
        <w:t>heurigen</w:t>
      </w:r>
      <w:r w:rsidRPr="00FF5308">
        <w:rPr>
          <w:rFonts w:ascii="Arial" w:hAnsi="Arial" w:cs="Arial"/>
          <w:sz w:val="20"/>
          <w:szCs w:val="24"/>
        </w:rPr>
        <w:t xml:space="preserve"> J</w:t>
      </w:r>
      <w:r w:rsidR="002309D5">
        <w:rPr>
          <w:rFonts w:ascii="Arial" w:hAnsi="Arial" w:cs="Arial"/>
          <w:sz w:val="20"/>
          <w:szCs w:val="24"/>
        </w:rPr>
        <w:t xml:space="preserve">ahr wird der Onlinehandel </w:t>
      </w:r>
      <w:r w:rsidR="00C96D34">
        <w:rPr>
          <w:rFonts w:ascii="Arial" w:hAnsi="Arial" w:cs="Arial"/>
          <w:sz w:val="20"/>
          <w:szCs w:val="24"/>
        </w:rPr>
        <w:t xml:space="preserve">wieder </w:t>
      </w:r>
      <w:r w:rsidRPr="00FF5308">
        <w:rPr>
          <w:rFonts w:ascii="Arial" w:hAnsi="Arial" w:cs="Arial"/>
          <w:sz w:val="20"/>
          <w:szCs w:val="24"/>
        </w:rPr>
        <w:t>den stetigen Siegeszug fortsetzen</w:t>
      </w:r>
      <w:r w:rsidR="002309D5">
        <w:rPr>
          <w:rFonts w:ascii="Arial" w:hAnsi="Arial" w:cs="Arial"/>
          <w:sz w:val="20"/>
          <w:szCs w:val="24"/>
        </w:rPr>
        <w:t xml:space="preserve"> und</w:t>
      </w:r>
      <w:r w:rsidR="00D57657">
        <w:rPr>
          <w:rFonts w:ascii="Arial" w:hAnsi="Arial" w:cs="Arial"/>
          <w:sz w:val="20"/>
          <w:szCs w:val="24"/>
        </w:rPr>
        <w:t xml:space="preserve"> damit</w:t>
      </w:r>
      <w:r w:rsidR="002309D5">
        <w:rPr>
          <w:rFonts w:ascii="Arial" w:hAnsi="Arial" w:cs="Arial"/>
          <w:sz w:val="20"/>
          <w:szCs w:val="24"/>
        </w:rPr>
        <w:t xml:space="preserve"> </w:t>
      </w:r>
      <w:r w:rsidR="00D57657">
        <w:rPr>
          <w:rFonts w:ascii="Arial" w:hAnsi="Arial" w:cs="Arial"/>
          <w:sz w:val="20"/>
          <w:szCs w:val="24"/>
        </w:rPr>
        <w:t>2024</w:t>
      </w:r>
      <w:r w:rsidR="002309D5">
        <w:rPr>
          <w:rFonts w:ascii="Arial" w:hAnsi="Arial" w:cs="Arial"/>
          <w:sz w:val="20"/>
          <w:szCs w:val="24"/>
        </w:rPr>
        <w:t xml:space="preserve"> wieder</w:t>
      </w:r>
      <w:r w:rsidR="002309D5" w:rsidRPr="00FF5308">
        <w:rPr>
          <w:rFonts w:ascii="Arial" w:hAnsi="Arial" w:cs="Arial"/>
          <w:sz w:val="20"/>
          <w:szCs w:val="24"/>
        </w:rPr>
        <w:t xml:space="preserve"> deutlich übe</w:t>
      </w:r>
      <w:r w:rsidR="00D57657">
        <w:rPr>
          <w:rFonts w:ascii="Arial" w:hAnsi="Arial" w:cs="Arial"/>
          <w:sz w:val="20"/>
          <w:szCs w:val="24"/>
        </w:rPr>
        <w:t xml:space="preserve">r dem Vor-Corona-Niveau liegen. </w:t>
      </w:r>
      <w:r w:rsidRPr="00FF5308">
        <w:rPr>
          <w:rFonts w:ascii="Arial" w:hAnsi="Arial" w:cs="Arial"/>
          <w:sz w:val="20"/>
          <w:szCs w:val="24"/>
        </w:rPr>
        <w:t>Mittelfristig wird man davon au</w:t>
      </w:r>
      <w:r w:rsidRPr="00FF5308">
        <w:rPr>
          <w:rFonts w:ascii="Arial" w:hAnsi="Arial" w:cs="Arial"/>
          <w:sz w:val="20"/>
          <w:szCs w:val="24"/>
        </w:rPr>
        <w:t>s</w:t>
      </w:r>
      <w:r w:rsidRPr="00FF5308">
        <w:rPr>
          <w:rFonts w:ascii="Arial" w:hAnsi="Arial" w:cs="Arial"/>
          <w:sz w:val="20"/>
          <w:szCs w:val="24"/>
        </w:rPr>
        <w:t>gehen müssen, dass - zumindest wenn man Lebensmittel ausnimmt - der Onlineanteil 50 % der g</w:t>
      </w:r>
      <w:r w:rsidRPr="00FF5308">
        <w:rPr>
          <w:rFonts w:ascii="Arial" w:hAnsi="Arial" w:cs="Arial"/>
          <w:sz w:val="20"/>
          <w:szCs w:val="24"/>
        </w:rPr>
        <w:t>e</w:t>
      </w:r>
      <w:r w:rsidRPr="00FF5308">
        <w:rPr>
          <w:rFonts w:ascii="Arial" w:hAnsi="Arial" w:cs="Arial"/>
          <w:sz w:val="20"/>
          <w:szCs w:val="24"/>
        </w:rPr>
        <w:t>samten Konsumausgaben erreichen wird. In einigen Branch</w:t>
      </w:r>
      <w:r w:rsidR="003B23D1">
        <w:rPr>
          <w:rFonts w:ascii="Arial" w:hAnsi="Arial" w:cs="Arial"/>
          <w:sz w:val="20"/>
          <w:szCs w:val="24"/>
        </w:rPr>
        <w:t xml:space="preserve">en wie Bücher, Spielwaren und </w:t>
      </w:r>
      <w:r w:rsidRPr="00FF5308">
        <w:rPr>
          <w:rFonts w:ascii="Arial" w:hAnsi="Arial" w:cs="Arial"/>
          <w:sz w:val="20"/>
          <w:szCs w:val="24"/>
        </w:rPr>
        <w:t xml:space="preserve">Elektronik ist das jetzt schon </w:t>
      </w:r>
      <w:r w:rsidR="00C96D34">
        <w:rPr>
          <w:rFonts w:ascii="Arial" w:hAnsi="Arial" w:cs="Arial"/>
          <w:sz w:val="20"/>
          <w:szCs w:val="24"/>
        </w:rPr>
        <w:t>in Teilsegmenten</w:t>
      </w:r>
      <w:r w:rsidR="00AA74E2">
        <w:rPr>
          <w:rFonts w:ascii="Arial" w:hAnsi="Arial" w:cs="Arial"/>
          <w:sz w:val="20"/>
          <w:szCs w:val="24"/>
        </w:rPr>
        <w:t xml:space="preserve"> </w:t>
      </w:r>
      <w:r w:rsidRPr="00FF5308">
        <w:rPr>
          <w:rFonts w:ascii="Arial" w:hAnsi="Arial" w:cs="Arial"/>
          <w:sz w:val="20"/>
          <w:szCs w:val="24"/>
        </w:rPr>
        <w:t>der Fall.</w:t>
      </w:r>
    </w:p>
    <w:p w:rsidR="00341BCA" w:rsidRDefault="00527F62" w:rsidP="00FF5308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5051F1">
        <w:rPr>
          <w:rFonts w:ascii="Arial" w:hAnsi="Arial" w:cs="Arial"/>
          <w:sz w:val="20"/>
          <w:szCs w:val="24"/>
        </w:rPr>
        <w:t>(Der Anteil des Onlinehandels errechnet sich aus den jährlichen aufsummierten</w:t>
      </w:r>
      <w:r w:rsidR="00AA74E2">
        <w:rPr>
          <w:rFonts w:ascii="Arial" w:hAnsi="Arial" w:cs="Arial"/>
          <w:sz w:val="20"/>
          <w:szCs w:val="24"/>
        </w:rPr>
        <w:t xml:space="preserve"> </w:t>
      </w:r>
      <w:r w:rsidRPr="005051F1">
        <w:rPr>
          <w:rFonts w:ascii="Arial" w:hAnsi="Arial" w:cs="Arial"/>
          <w:sz w:val="20"/>
          <w:szCs w:val="24"/>
        </w:rPr>
        <w:t>Unternehmens</w:t>
      </w:r>
      <w:r w:rsidR="00AA74E2">
        <w:rPr>
          <w:rFonts w:ascii="Arial" w:hAnsi="Arial" w:cs="Arial"/>
          <w:sz w:val="20"/>
          <w:szCs w:val="24"/>
        </w:rPr>
        <w:t>umsä</w:t>
      </w:r>
      <w:r w:rsidR="00AA74E2">
        <w:rPr>
          <w:rFonts w:ascii="Arial" w:hAnsi="Arial" w:cs="Arial"/>
          <w:sz w:val="20"/>
          <w:szCs w:val="24"/>
        </w:rPr>
        <w:t>t</w:t>
      </w:r>
      <w:r w:rsidR="00AA74E2">
        <w:rPr>
          <w:rFonts w:ascii="Arial" w:hAnsi="Arial" w:cs="Arial"/>
          <w:sz w:val="20"/>
          <w:szCs w:val="24"/>
        </w:rPr>
        <w:t>zen</w:t>
      </w:r>
      <w:r w:rsidRPr="005051F1">
        <w:rPr>
          <w:rFonts w:ascii="Arial" w:hAnsi="Arial" w:cs="Arial"/>
          <w:sz w:val="20"/>
          <w:szCs w:val="24"/>
        </w:rPr>
        <w:t xml:space="preserve"> im Verhältnis zu den gesamten Konsumausgaben der privaten Haushalte.)</w:t>
      </w:r>
    </w:p>
    <w:p w:rsidR="00E365CF" w:rsidRPr="00E365CF" w:rsidRDefault="00E365CF" w:rsidP="00341BCA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341BCA" w:rsidRDefault="00341BCA" w:rsidP="00341BCA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514703">
        <w:rPr>
          <w:rFonts w:ascii="Arial" w:hAnsi="Arial" w:cs="Arial"/>
          <w:bCs/>
          <w:spacing w:val="10"/>
          <w:sz w:val="24"/>
          <w:szCs w:val="20"/>
          <w:lang w:val="de-DE"/>
        </w:rPr>
        <w:t>Die Top 5 bleiben unverändert an der Spitze</w:t>
      </w:r>
    </w:p>
    <w:p w:rsidR="000A6EE2" w:rsidRPr="00290E2A" w:rsidRDefault="002E5046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290E2A">
        <w:rPr>
          <w:rFonts w:ascii="Arial" w:hAnsi="Arial" w:cs="Arial"/>
          <w:sz w:val="20"/>
          <w:szCs w:val="24"/>
        </w:rPr>
        <w:t xml:space="preserve">Die "Big </w:t>
      </w:r>
      <w:proofErr w:type="spellStart"/>
      <w:r w:rsidRPr="00290E2A">
        <w:rPr>
          <w:rFonts w:ascii="Arial" w:hAnsi="Arial" w:cs="Arial"/>
          <w:sz w:val="20"/>
          <w:szCs w:val="24"/>
        </w:rPr>
        <w:t>Five</w:t>
      </w:r>
      <w:proofErr w:type="spellEnd"/>
      <w:r w:rsidRPr="00290E2A">
        <w:rPr>
          <w:rFonts w:ascii="Arial" w:hAnsi="Arial" w:cs="Arial"/>
          <w:sz w:val="20"/>
          <w:szCs w:val="24"/>
        </w:rPr>
        <w:t>" Onlineanbieter behaupten auch in diesem Jahr ihre Positionen in der gleichen Rangfo</w:t>
      </w:r>
      <w:r w:rsidRPr="00290E2A">
        <w:rPr>
          <w:rFonts w:ascii="Arial" w:hAnsi="Arial" w:cs="Arial"/>
          <w:sz w:val="20"/>
          <w:szCs w:val="24"/>
        </w:rPr>
        <w:t>l</w:t>
      </w:r>
      <w:r w:rsidR="000D2F36" w:rsidRPr="00290E2A">
        <w:rPr>
          <w:rFonts w:ascii="Arial" w:hAnsi="Arial" w:cs="Arial"/>
          <w:sz w:val="20"/>
          <w:szCs w:val="24"/>
        </w:rPr>
        <w:t xml:space="preserve">ge und dominieren ein Viertel der gesamten Onlinebranche hierzulande. </w:t>
      </w:r>
      <w:r w:rsidRPr="00290E2A">
        <w:rPr>
          <w:rFonts w:ascii="Arial" w:hAnsi="Arial" w:cs="Arial"/>
          <w:sz w:val="20"/>
          <w:szCs w:val="24"/>
        </w:rPr>
        <w:t xml:space="preserve">Mit einem Marktanteil von 12 % bleibt Amazon </w:t>
      </w:r>
      <w:r w:rsidR="00AA74E2">
        <w:rPr>
          <w:rFonts w:ascii="Arial" w:hAnsi="Arial" w:cs="Arial"/>
          <w:sz w:val="20"/>
          <w:szCs w:val="24"/>
        </w:rPr>
        <w:t xml:space="preserve">(ohne Amazon-Marketplace) </w:t>
      </w:r>
      <w:r w:rsidRPr="00290E2A">
        <w:rPr>
          <w:rFonts w:ascii="Arial" w:hAnsi="Arial" w:cs="Arial"/>
          <w:sz w:val="20"/>
          <w:szCs w:val="24"/>
        </w:rPr>
        <w:t xml:space="preserve">unangefochten die Nummer 1 </w:t>
      </w:r>
      <w:r w:rsidR="002309D5">
        <w:rPr>
          <w:rFonts w:ascii="Arial" w:hAnsi="Arial" w:cs="Arial"/>
          <w:sz w:val="20"/>
          <w:szCs w:val="24"/>
        </w:rPr>
        <w:t>im Web. Hinzu kommen weitere 1</w:t>
      </w:r>
      <w:r w:rsidR="00C96D34">
        <w:rPr>
          <w:rFonts w:ascii="Arial" w:hAnsi="Arial" w:cs="Arial"/>
          <w:sz w:val="20"/>
          <w:szCs w:val="24"/>
        </w:rPr>
        <w:t>7</w:t>
      </w:r>
      <w:r w:rsidR="002309D5">
        <w:rPr>
          <w:rFonts w:ascii="Arial" w:hAnsi="Arial" w:cs="Arial"/>
          <w:sz w:val="20"/>
          <w:szCs w:val="24"/>
        </w:rPr>
        <w:t xml:space="preserve"> % für den eigenen Marktplatz. </w:t>
      </w:r>
      <w:r w:rsidRPr="00290E2A">
        <w:rPr>
          <w:rFonts w:ascii="Arial" w:hAnsi="Arial" w:cs="Arial"/>
          <w:sz w:val="20"/>
          <w:szCs w:val="24"/>
        </w:rPr>
        <w:t xml:space="preserve">Die Otto Group sichert sich den zweiten Platz mit einem Anteil von 5 % am Onlinehandel. Zalando folgt auf dem dritten Platz und trägt etwa  4 % der Online-Ausgaben in Österreich bei. IKEA </w:t>
      </w:r>
      <w:r w:rsidR="00AA74E2">
        <w:rPr>
          <w:rFonts w:ascii="Arial" w:hAnsi="Arial" w:cs="Arial"/>
          <w:sz w:val="20"/>
          <w:szCs w:val="24"/>
        </w:rPr>
        <w:t xml:space="preserve">– als größter Multi-Channel-Händler - </w:t>
      </w:r>
      <w:r w:rsidRPr="00290E2A">
        <w:rPr>
          <w:rFonts w:ascii="Arial" w:hAnsi="Arial" w:cs="Arial"/>
          <w:sz w:val="20"/>
          <w:szCs w:val="24"/>
        </w:rPr>
        <w:t xml:space="preserve">belegt den vierten Platz mit etwas über 2 % Marktanteil, während </w:t>
      </w:r>
      <w:proofErr w:type="spellStart"/>
      <w:r w:rsidRPr="00290E2A">
        <w:rPr>
          <w:rFonts w:ascii="Arial" w:hAnsi="Arial" w:cs="Arial"/>
          <w:sz w:val="20"/>
          <w:szCs w:val="24"/>
        </w:rPr>
        <w:t>MediaMarkt</w:t>
      </w:r>
      <w:proofErr w:type="spellEnd"/>
      <w:r w:rsidRPr="00290E2A">
        <w:rPr>
          <w:rFonts w:ascii="Arial" w:hAnsi="Arial" w:cs="Arial"/>
          <w:sz w:val="20"/>
          <w:szCs w:val="24"/>
        </w:rPr>
        <w:t xml:space="preserve"> knapp unter 2 % den fünften Platz einnimmt.</w:t>
      </w:r>
      <w:r w:rsidR="00B326E9" w:rsidRPr="00290E2A">
        <w:rPr>
          <w:rFonts w:ascii="Arial" w:hAnsi="Arial" w:cs="Arial"/>
          <w:sz w:val="20"/>
          <w:szCs w:val="24"/>
        </w:rPr>
        <w:t xml:space="preserve"> </w:t>
      </w:r>
      <w:r w:rsidR="00711725" w:rsidRPr="00290E2A">
        <w:rPr>
          <w:rFonts w:ascii="Arial" w:hAnsi="Arial" w:cs="Arial"/>
          <w:sz w:val="20"/>
          <w:szCs w:val="24"/>
        </w:rPr>
        <w:t>Weit</w:t>
      </w:r>
      <w:r w:rsidR="00711725" w:rsidRPr="00290E2A">
        <w:rPr>
          <w:rFonts w:ascii="Arial" w:hAnsi="Arial" w:cs="Arial"/>
          <w:sz w:val="20"/>
          <w:szCs w:val="24"/>
        </w:rPr>
        <w:t>e</w:t>
      </w:r>
      <w:r w:rsidR="00711725" w:rsidRPr="00290E2A">
        <w:rPr>
          <w:rFonts w:ascii="Arial" w:hAnsi="Arial" w:cs="Arial"/>
          <w:sz w:val="20"/>
          <w:szCs w:val="24"/>
        </w:rPr>
        <w:t>re Unternehmen in den Top 10 sind die Shop-Apotheke (1,6 %), H&amp;M (1,2 %) und Apple (1</w:t>
      </w:r>
      <w:r w:rsidR="00C96D34">
        <w:rPr>
          <w:rFonts w:ascii="Arial" w:hAnsi="Arial" w:cs="Arial"/>
          <w:sz w:val="20"/>
          <w:szCs w:val="24"/>
        </w:rPr>
        <w:t>,0</w:t>
      </w:r>
      <w:r w:rsidR="00711725" w:rsidRPr="00290E2A">
        <w:rPr>
          <w:rFonts w:ascii="Arial" w:hAnsi="Arial" w:cs="Arial"/>
          <w:sz w:val="20"/>
          <w:szCs w:val="24"/>
        </w:rPr>
        <w:t xml:space="preserve"> %). </w:t>
      </w:r>
      <w:proofErr w:type="spellStart"/>
      <w:r w:rsidR="00711725" w:rsidRPr="00290E2A">
        <w:rPr>
          <w:rFonts w:ascii="Arial" w:hAnsi="Arial" w:cs="Arial"/>
          <w:sz w:val="20"/>
          <w:szCs w:val="24"/>
        </w:rPr>
        <w:t>XXXLutz</w:t>
      </w:r>
      <w:proofErr w:type="spellEnd"/>
      <w:r w:rsidR="00711725" w:rsidRPr="00290E2A">
        <w:rPr>
          <w:rFonts w:ascii="Arial" w:hAnsi="Arial" w:cs="Arial"/>
          <w:sz w:val="20"/>
          <w:szCs w:val="24"/>
        </w:rPr>
        <w:t xml:space="preserve"> hat es dieses Jahr aus den Top 10 verdrängt, dafür konnte Obi an Marktanteil gewinnen und sichert sich mit etwas unter 1 % den zehnten Platz.</w:t>
      </w:r>
    </w:p>
    <w:p w:rsidR="00711725" w:rsidRPr="00711725" w:rsidRDefault="00711725" w:rsidP="0013619E">
      <w:pPr>
        <w:spacing w:line="360" w:lineRule="auto"/>
        <w:jc w:val="both"/>
      </w:pPr>
    </w:p>
    <w:p w:rsidR="00527F62" w:rsidRDefault="00527F62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514703">
        <w:rPr>
          <w:rFonts w:ascii="Arial" w:hAnsi="Arial" w:cs="Arial"/>
          <w:bCs/>
          <w:spacing w:val="10"/>
          <w:sz w:val="24"/>
          <w:szCs w:val="20"/>
          <w:lang w:val="de-DE"/>
        </w:rPr>
        <w:t>Die Marktführer haben Marktanteile verloren</w:t>
      </w:r>
    </w:p>
    <w:p w:rsidR="0013619E" w:rsidRDefault="00A14FE7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Zwar </w:t>
      </w:r>
      <w:r w:rsidR="003B23D1">
        <w:rPr>
          <w:rFonts w:ascii="Arial" w:hAnsi="Arial" w:cs="Arial"/>
          <w:sz w:val="20"/>
          <w:szCs w:val="24"/>
        </w:rPr>
        <w:t>konnte die Dynamik des Marktes</w:t>
      </w:r>
      <w:r w:rsidR="00694DE1">
        <w:rPr>
          <w:rFonts w:ascii="Arial" w:hAnsi="Arial" w:cs="Arial"/>
          <w:sz w:val="20"/>
          <w:szCs w:val="24"/>
        </w:rPr>
        <w:t xml:space="preserve"> </w:t>
      </w:r>
      <w:r w:rsidR="00105CF6">
        <w:rPr>
          <w:rFonts w:ascii="Arial" w:hAnsi="Arial" w:cs="Arial"/>
          <w:sz w:val="20"/>
          <w:szCs w:val="24"/>
        </w:rPr>
        <w:t>aufrechterhalten</w:t>
      </w:r>
      <w:r w:rsidR="00694DE1">
        <w:rPr>
          <w:rFonts w:ascii="Arial" w:hAnsi="Arial" w:cs="Arial"/>
          <w:sz w:val="20"/>
          <w:szCs w:val="24"/>
        </w:rPr>
        <w:t xml:space="preserve"> bleiben, </w:t>
      </w:r>
      <w:r w:rsidR="00B709DD">
        <w:rPr>
          <w:rFonts w:ascii="Arial" w:hAnsi="Arial" w:cs="Arial"/>
          <w:sz w:val="20"/>
          <w:szCs w:val="24"/>
        </w:rPr>
        <w:t>aber</w:t>
      </w:r>
      <w:r w:rsidR="001759C0">
        <w:rPr>
          <w:rFonts w:ascii="Arial" w:hAnsi="Arial" w:cs="Arial"/>
          <w:sz w:val="20"/>
          <w:szCs w:val="24"/>
        </w:rPr>
        <w:t xml:space="preserve"> </w:t>
      </w:r>
      <w:r w:rsidR="002309D5">
        <w:rPr>
          <w:rFonts w:ascii="Arial" w:hAnsi="Arial" w:cs="Arial"/>
          <w:sz w:val="20"/>
          <w:szCs w:val="24"/>
        </w:rPr>
        <w:t>die Marktführer</w:t>
      </w:r>
      <w:r w:rsidR="00B709DD">
        <w:rPr>
          <w:rFonts w:ascii="Arial" w:hAnsi="Arial" w:cs="Arial"/>
          <w:sz w:val="20"/>
          <w:szCs w:val="24"/>
        </w:rPr>
        <w:t xml:space="preserve"> hatten</w:t>
      </w:r>
      <w:r w:rsidR="002309D5">
        <w:rPr>
          <w:rFonts w:ascii="Arial" w:hAnsi="Arial" w:cs="Arial"/>
          <w:sz w:val="20"/>
          <w:szCs w:val="24"/>
        </w:rPr>
        <w:t xml:space="preserve"> im Vo</w:t>
      </w:r>
      <w:r w:rsidR="002309D5">
        <w:rPr>
          <w:rFonts w:ascii="Arial" w:hAnsi="Arial" w:cs="Arial"/>
          <w:sz w:val="20"/>
          <w:szCs w:val="24"/>
        </w:rPr>
        <w:t>r</w:t>
      </w:r>
      <w:r w:rsidR="002309D5">
        <w:rPr>
          <w:rFonts w:ascii="Arial" w:hAnsi="Arial" w:cs="Arial"/>
          <w:sz w:val="20"/>
          <w:szCs w:val="24"/>
        </w:rPr>
        <w:t xml:space="preserve">jahr </w:t>
      </w:r>
      <w:r w:rsidR="00B709DD">
        <w:rPr>
          <w:rFonts w:ascii="Arial" w:hAnsi="Arial" w:cs="Arial"/>
          <w:sz w:val="20"/>
          <w:szCs w:val="24"/>
        </w:rPr>
        <w:t>dennoch viele</w:t>
      </w:r>
      <w:r w:rsidR="002309D5">
        <w:rPr>
          <w:rFonts w:ascii="Arial" w:hAnsi="Arial" w:cs="Arial"/>
          <w:sz w:val="20"/>
          <w:szCs w:val="24"/>
        </w:rPr>
        <w:t xml:space="preserve"> Federn lassen müssen:</w:t>
      </w:r>
      <w:r w:rsidR="00694DE1">
        <w:rPr>
          <w:rFonts w:ascii="Arial" w:hAnsi="Arial" w:cs="Arial"/>
          <w:sz w:val="20"/>
          <w:szCs w:val="24"/>
        </w:rPr>
        <w:t xml:space="preserve"> Während IKEA und </w:t>
      </w:r>
      <w:proofErr w:type="spellStart"/>
      <w:r w:rsidR="00694DE1">
        <w:rPr>
          <w:rFonts w:ascii="Arial" w:hAnsi="Arial" w:cs="Arial"/>
          <w:sz w:val="20"/>
          <w:szCs w:val="24"/>
        </w:rPr>
        <w:t>MediaMarkt</w:t>
      </w:r>
      <w:proofErr w:type="spellEnd"/>
      <w:r w:rsidR="00694DE1">
        <w:rPr>
          <w:rFonts w:ascii="Arial" w:hAnsi="Arial" w:cs="Arial"/>
          <w:sz w:val="20"/>
          <w:szCs w:val="24"/>
        </w:rPr>
        <w:t xml:space="preserve"> </w:t>
      </w:r>
      <w:r w:rsidR="00346191">
        <w:rPr>
          <w:rFonts w:ascii="Arial" w:hAnsi="Arial" w:cs="Arial"/>
          <w:sz w:val="20"/>
          <w:szCs w:val="24"/>
        </w:rPr>
        <w:t>leicht</w:t>
      </w:r>
      <w:r w:rsidR="00694DE1">
        <w:rPr>
          <w:rFonts w:ascii="Arial" w:hAnsi="Arial" w:cs="Arial"/>
          <w:sz w:val="20"/>
          <w:szCs w:val="24"/>
        </w:rPr>
        <w:t xml:space="preserve"> </w:t>
      </w:r>
      <w:r w:rsidR="00B94632">
        <w:rPr>
          <w:rFonts w:ascii="Arial" w:hAnsi="Arial" w:cs="Arial"/>
          <w:sz w:val="20"/>
          <w:szCs w:val="24"/>
        </w:rPr>
        <w:t>zulegen konnten</w:t>
      </w:r>
      <w:r w:rsidR="00694DE1">
        <w:rPr>
          <w:rFonts w:ascii="Arial" w:hAnsi="Arial" w:cs="Arial"/>
          <w:sz w:val="20"/>
          <w:szCs w:val="24"/>
        </w:rPr>
        <w:t xml:space="preserve">, </w:t>
      </w:r>
      <w:r w:rsidR="002309D5">
        <w:rPr>
          <w:rFonts w:ascii="Arial" w:hAnsi="Arial" w:cs="Arial"/>
          <w:sz w:val="20"/>
          <w:szCs w:val="24"/>
        </w:rPr>
        <w:t>haben die Top 3 (Amazon, Zalando, Otto-Gruppe) nicht nur Marktanteile verloren, sondern auch n</w:t>
      </w:r>
      <w:r w:rsidR="002309D5">
        <w:rPr>
          <w:rFonts w:ascii="Arial" w:hAnsi="Arial" w:cs="Arial"/>
          <w:sz w:val="20"/>
          <w:szCs w:val="24"/>
        </w:rPr>
        <w:t>o</w:t>
      </w:r>
      <w:r w:rsidR="002309D5">
        <w:rPr>
          <w:rFonts w:ascii="Arial" w:hAnsi="Arial" w:cs="Arial"/>
          <w:sz w:val="20"/>
          <w:szCs w:val="24"/>
        </w:rPr>
        <w:t>minelle Umsätze. Darunter hat Zalando</w:t>
      </w:r>
      <w:r w:rsidR="009B0AD6">
        <w:rPr>
          <w:rFonts w:ascii="Arial" w:hAnsi="Arial" w:cs="Arial"/>
          <w:sz w:val="20"/>
          <w:szCs w:val="24"/>
        </w:rPr>
        <w:t xml:space="preserve"> den größten Rückschlag hinnehmen müssen</w:t>
      </w:r>
      <w:r w:rsidR="00346191">
        <w:rPr>
          <w:rFonts w:ascii="Arial" w:hAnsi="Arial" w:cs="Arial"/>
          <w:sz w:val="20"/>
          <w:szCs w:val="24"/>
        </w:rPr>
        <w:t>. Der Bekle</w:t>
      </w:r>
      <w:r w:rsidR="00346191">
        <w:rPr>
          <w:rFonts w:ascii="Arial" w:hAnsi="Arial" w:cs="Arial"/>
          <w:sz w:val="20"/>
          <w:szCs w:val="24"/>
        </w:rPr>
        <w:t>i</w:t>
      </w:r>
      <w:r w:rsidR="00346191">
        <w:rPr>
          <w:rFonts w:ascii="Arial" w:hAnsi="Arial" w:cs="Arial"/>
          <w:sz w:val="20"/>
          <w:szCs w:val="24"/>
        </w:rPr>
        <w:t xml:space="preserve">dungsriese ist von </w:t>
      </w:r>
      <w:r w:rsidR="009B0AD6">
        <w:rPr>
          <w:rFonts w:ascii="Arial" w:hAnsi="Arial" w:cs="Arial"/>
          <w:sz w:val="20"/>
          <w:szCs w:val="24"/>
        </w:rPr>
        <w:t>einem Marktanteil von rund</w:t>
      </w:r>
      <w:r w:rsidR="00346191">
        <w:rPr>
          <w:rFonts w:ascii="Arial" w:hAnsi="Arial" w:cs="Arial"/>
          <w:sz w:val="20"/>
          <w:szCs w:val="24"/>
        </w:rPr>
        <w:t xml:space="preserve"> 5 % im Jahr 2021 auf derzeit etwa 4 % gesunken. </w:t>
      </w:r>
    </w:p>
    <w:p w:rsidR="009B0AD6" w:rsidRDefault="003B23D1" w:rsidP="0006157B">
      <w:pPr>
        <w:spacing w:line="360" w:lineRule="auto"/>
        <w:jc w:val="both"/>
        <w:rPr>
          <w:rFonts w:ascii="Segoe UI" w:hAnsi="Segoe UI" w:cs="Segoe UI"/>
          <w:color w:val="374151"/>
          <w:shd w:val="clear" w:color="auto" w:fill="F7F7F8"/>
        </w:rPr>
      </w:pPr>
      <w:r w:rsidRPr="003B23D1">
        <w:rPr>
          <w:rFonts w:ascii="Segoe UI" w:hAnsi="Segoe UI" w:cs="Segoe UI"/>
          <w:noProof/>
          <w:color w:val="374151"/>
          <w:shd w:val="clear" w:color="auto" w:fill="F7F7F8"/>
          <w:lang w:eastAsia="de-AT"/>
        </w:rPr>
        <w:lastRenderedPageBreak/>
        <w:drawing>
          <wp:inline distT="0" distB="0" distL="0" distR="0" wp14:anchorId="10F2FC8F" wp14:editId="233773E0">
            <wp:extent cx="5760720" cy="3244156"/>
            <wp:effectExtent l="19050" t="19050" r="11430" b="139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415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56D4E" w:rsidRDefault="00556D4E" w:rsidP="0006157B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</w:p>
    <w:p w:rsidR="0006157B" w:rsidRPr="00527F62" w:rsidRDefault="000E71EC" w:rsidP="0006157B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Onlineanteile: </w:t>
      </w:r>
      <w:r w:rsidR="000B1E28">
        <w:rPr>
          <w:rFonts w:ascii="Arial" w:hAnsi="Arial" w:cs="Arial"/>
          <w:bCs/>
          <w:spacing w:val="10"/>
          <w:sz w:val="24"/>
          <w:szCs w:val="20"/>
          <w:lang w:val="de-DE"/>
        </w:rPr>
        <w:t>Österreich bleibt im oberen Mittelfeld</w:t>
      </w:r>
    </w:p>
    <w:p w:rsidR="000F586C" w:rsidRDefault="00C356B0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Während China seinen Onlineanteil mit dem Spitzenwert von 42 % im Jahr 2021 nun sogar auf b</w:t>
      </w:r>
      <w:r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>merkenswerte 48 %</w:t>
      </w:r>
      <w:r w:rsidR="000E71EC">
        <w:rPr>
          <w:rFonts w:ascii="Arial" w:hAnsi="Arial" w:cs="Arial"/>
          <w:sz w:val="20"/>
          <w:szCs w:val="24"/>
        </w:rPr>
        <w:t xml:space="preserve"> (!)</w:t>
      </w:r>
      <w:r>
        <w:rPr>
          <w:rFonts w:ascii="Arial" w:hAnsi="Arial" w:cs="Arial"/>
          <w:sz w:val="20"/>
          <w:szCs w:val="24"/>
        </w:rPr>
        <w:t xml:space="preserve"> steigern konnte, liegt</w:t>
      </w:r>
      <w:r w:rsidR="00144A5B">
        <w:rPr>
          <w:rFonts w:ascii="Arial" w:hAnsi="Arial" w:cs="Arial"/>
          <w:sz w:val="20"/>
          <w:szCs w:val="24"/>
        </w:rPr>
        <w:t xml:space="preserve"> der Onlineanteil in Europa </w:t>
      </w:r>
      <w:r>
        <w:rPr>
          <w:rFonts w:ascii="Arial" w:hAnsi="Arial" w:cs="Arial"/>
          <w:sz w:val="20"/>
          <w:szCs w:val="24"/>
        </w:rPr>
        <w:t>immer noch z</w:t>
      </w:r>
      <w:r w:rsidR="0088132C" w:rsidRPr="0088132C">
        <w:rPr>
          <w:rFonts w:ascii="Arial" w:hAnsi="Arial" w:cs="Arial"/>
          <w:sz w:val="20"/>
          <w:szCs w:val="24"/>
        </w:rPr>
        <w:t xml:space="preserve">wischen </w:t>
      </w:r>
      <w:r>
        <w:rPr>
          <w:rFonts w:ascii="Arial" w:hAnsi="Arial" w:cs="Arial"/>
          <w:sz w:val="20"/>
          <w:szCs w:val="24"/>
        </w:rPr>
        <w:t>b</w:t>
      </w:r>
      <w:r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 xml:space="preserve">scheidenen </w:t>
      </w:r>
      <w:r w:rsidR="0088132C" w:rsidRPr="0088132C">
        <w:rPr>
          <w:rFonts w:ascii="Arial" w:hAnsi="Arial" w:cs="Arial"/>
          <w:sz w:val="20"/>
          <w:szCs w:val="24"/>
        </w:rPr>
        <w:t xml:space="preserve">5 % und 27 %. </w:t>
      </w:r>
      <w:r>
        <w:rPr>
          <w:rFonts w:ascii="Arial" w:hAnsi="Arial" w:cs="Arial"/>
          <w:sz w:val="20"/>
          <w:szCs w:val="24"/>
        </w:rPr>
        <w:t xml:space="preserve">Die europäische Nummer 1 bleibt </w:t>
      </w:r>
      <w:r w:rsidR="0088132C" w:rsidRPr="0088132C">
        <w:rPr>
          <w:rFonts w:ascii="Arial" w:hAnsi="Arial" w:cs="Arial"/>
          <w:sz w:val="20"/>
          <w:szCs w:val="24"/>
        </w:rPr>
        <w:t xml:space="preserve">Großbritannien mit </w:t>
      </w:r>
      <w:r>
        <w:rPr>
          <w:rFonts w:ascii="Arial" w:hAnsi="Arial" w:cs="Arial"/>
          <w:sz w:val="20"/>
          <w:szCs w:val="24"/>
        </w:rPr>
        <w:t>einem 27</w:t>
      </w:r>
      <w:r w:rsidR="00E74DFA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%</w:t>
      </w:r>
      <w:r w:rsidR="000E71EC">
        <w:rPr>
          <w:rFonts w:ascii="Arial" w:hAnsi="Arial" w:cs="Arial"/>
          <w:sz w:val="20"/>
          <w:szCs w:val="24"/>
        </w:rPr>
        <w:t>-</w:t>
      </w:r>
      <w:proofErr w:type="spellStart"/>
      <w:r>
        <w:rPr>
          <w:rFonts w:ascii="Arial" w:hAnsi="Arial" w:cs="Arial"/>
          <w:sz w:val="20"/>
          <w:szCs w:val="24"/>
        </w:rPr>
        <w:t>igen</w:t>
      </w:r>
      <w:proofErr w:type="spellEnd"/>
      <w:r>
        <w:rPr>
          <w:rFonts w:ascii="Arial" w:hAnsi="Arial" w:cs="Arial"/>
          <w:sz w:val="20"/>
          <w:szCs w:val="24"/>
        </w:rPr>
        <w:t xml:space="preserve"> Onlineanteil. </w:t>
      </w:r>
      <w:r w:rsidR="000E71EC">
        <w:rPr>
          <w:rFonts w:ascii="Arial" w:hAnsi="Arial" w:cs="Arial"/>
          <w:sz w:val="20"/>
          <w:szCs w:val="24"/>
        </w:rPr>
        <w:t>Auch die Plätze 2 und 3 in Europa, Deutschland und Dänemark, haben leichte Rückgä</w:t>
      </w:r>
      <w:r w:rsidR="000E71EC">
        <w:rPr>
          <w:rFonts w:ascii="Arial" w:hAnsi="Arial" w:cs="Arial"/>
          <w:sz w:val="20"/>
          <w:szCs w:val="24"/>
        </w:rPr>
        <w:t>n</w:t>
      </w:r>
      <w:r w:rsidR="000E71EC">
        <w:rPr>
          <w:rFonts w:ascii="Arial" w:hAnsi="Arial" w:cs="Arial"/>
          <w:sz w:val="20"/>
          <w:szCs w:val="24"/>
        </w:rPr>
        <w:t xml:space="preserve">ge bei ihren Onlineanteilen zu verbuchen. </w:t>
      </w:r>
      <w:r w:rsidR="00FA3CD8">
        <w:rPr>
          <w:rFonts w:ascii="Arial" w:hAnsi="Arial" w:cs="Arial"/>
          <w:sz w:val="20"/>
          <w:szCs w:val="24"/>
        </w:rPr>
        <w:t>Hierzulande betrug d</w:t>
      </w:r>
      <w:r w:rsidR="000F586C">
        <w:rPr>
          <w:rFonts w:ascii="Arial" w:hAnsi="Arial" w:cs="Arial"/>
          <w:sz w:val="20"/>
          <w:szCs w:val="24"/>
        </w:rPr>
        <w:t>er A</w:t>
      </w:r>
      <w:r w:rsidR="000F586C" w:rsidRPr="000F586C">
        <w:rPr>
          <w:rFonts w:ascii="Arial" w:hAnsi="Arial" w:cs="Arial"/>
          <w:sz w:val="20"/>
          <w:szCs w:val="24"/>
        </w:rPr>
        <w:t xml:space="preserve">nteil des Onlinehandels an den einzelhandelsrelevanten Konsumausgaben </w:t>
      </w:r>
      <w:r w:rsidR="00FA3CD8">
        <w:rPr>
          <w:rFonts w:ascii="Arial" w:hAnsi="Arial" w:cs="Arial"/>
          <w:sz w:val="20"/>
          <w:szCs w:val="24"/>
        </w:rPr>
        <w:t>2022 etwa</w:t>
      </w:r>
      <w:r w:rsidR="000F586C">
        <w:rPr>
          <w:rFonts w:ascii="Arial" w:hAnsi="Arial" w:cs="Arial"/>
          <w:sz w:val="20"/>
          <w:szCs w:val="24"/>
        </w:rPr>
        <w:t xml:space="preserve"> 15 %</w:t>
      </w:r>
      <w:r w:rsidR="000E71EC">
        <w:rPr>
          <w:rFonts w:ascii="Arial" w:hAnsi="Arial" w:cs="Arial"/>
          <w:sz w:val="20"/>
          <w:szCs w:val="24"/>
        </w:rPr>
        <w:t>,  d</w:t>
      </w:r>
      <w:r w:rsidR="00FA3CD8">
        <w:rPr>
          <w:rFonts w:ascii="Arial" w:hAnsi="Arial" w:cs="Arial"/>
          <w:sz w:val="20"/>
          <w:szCs w:val="24"/>
        </w:rPr>
        <w:t>icht dahinter folgen</w:t>
      </w:r>
      <w:r w:rsidR="000F586C">
        <w:rPr>
          <w:rFonts w:ascii="Arial" w:hAnsi="Arial" w:cs="Arial"/>
          <w:sz w:val="20"/>
          <w:szCs w:val="24"/>
        </w:rPr>
        <w:t xml:space="preserve"> </w:t>
      </w:r>
      <w:r w:rsidR="000E71EC">
        <w:rPr>
          <w:rFonts w:ascii="Arial" w:hAnsi="Arial" w:cs="Arial"/>
          <w:sz w:val="20"/>
          <w:szCs w:val="24"/>
        </w:rPr>
        <w:t xml:space="preserve">beispielsweise </w:t>
      </w:r>
      <w:r w:rsidR="000F586C">
        <w:rPr>
          <w:rFonts w:ascii="Arial" w:hAnsi="Arial" w:cs="Arial"/>
          <w:sz w:val="20"/>
          <w:szCs w:val="24"/>
        </w:rPr>
        <w:t>Frankre</w:t>
      </w:r>
      <w:r w:rsidR="00B709DD">
        <w:rPr>
          <w:rFonts w:ascii="Arial" w:hAnsi="Arial" w:cs="Arial"/>
          <w:sz w:val="20"/>
          <w:szCs w:val="24"/>
        </w:rPr>
        <w:t>ich, Tschechien und Niederlande.</w:t>
      </w:r>
    </w:p>
    <w:p w:rsidR="00A446C7" w:rsidRDefault="00A446C7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13619E" w:rsidRDefault="000F586C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Rückläufige Entwicklung in der </w:t>
      </w:r>
      <w:r w:rsidR="00F9486D">
        <w:rPr>
          <w:rFonts w:ascii="Arial" w:hAnsi="Arial" w:cs="Arial"/>
          <w:bCs/>
          <w:spacing w:val="10"/>
          <w:sz w:val="24"/>
          <w:szCs w:val="20"/>
          <w:lang w:val="de-DE"/>
        </w:rPr>
        <w:t>Bekleidungsbranche</w:t>
      </w:r>
    </w:p>
    <w:p w:rsidR="00AD6071" w:rsidRPr="00865737" w:rsidRDefault="00865737" w:rsidP="00FA56CC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865737">
        <w:rPr>
          <w:rFonts w:ascii="Arial" w:hAnsi="Arial" w:cs="Arial"/>
          <w:sz w:val="20"/>
          <w:szCs w:val="24"/>
        </w:rPr>
        <w:t>In Branchen mit Produkten des überwiegend mittelfristigen Bedarfs</w:t>
      </w:r>
      <w:r w:rsidR="00C37992">
        <w:rPr>
          <w:rFonts w:ascii="Arial" w:hAnsi="Arial" w:cs="Arial"/>
          <w:sz w:val="20"/>
          <w:szCs w:val="24"/>
        </w:rPr>
        <w:t>,</w:t>
      </w:r>
      <w:r w:rsidRPr="00865737">
        <w:rPr>
          <w:rFonts w:ascii="Arial" w:hAnsi="Arial" w:cs="Arial"/>
          <w:sz w:val="20"/>
          <w:szCs w:val="24"/>
        </w:rPr>
        <w:t xml:space="preserve"> wie Bekleidung, Schuhe, Elektr</w:t>
      </w:r>
      <w:r w:rsidRPr="00865737">
        <w:rPr>
          <w:rFonts w:ascii="Arial" w:hAnsi="Arial" w:cs="Arial"/>
          <w:sz w:val="20"/>
          <w:szCs w:val="24"/>
        </w:rPr>
        <w:t>o</w:t>
      </w:r>
      <w:r w:rsidRPr="00865737">
        <w:rPr>
          <w:rFonts w:ascii="Arial" w:hAnsi="Arial" w:cs="Arial"/>
          <w:sz w:val="20"/>
          <w:szCs w:val="24"/>
        </w:rPr>
        <w:t>nik und Bücher</w:t>
      </w:r>
      <w:r w:rsidR="00C37992">
        <w:rPr>
          <w:rFonts w:ascii="Arial" w:hAnsi="Arial" w:cs="Arial"/>
          <w:sz w:val="20"/>
          <w:szCs w:val="24"/>
        </w:rPr>
        <w:t>,</w:t>
      </w:r>
      <w:r w:rsidRPr="00865737">
        <w:rPr>
          <w:rFonts w:ascii="Arial" w:hAnsi="Arial" w:cs="Arial"/>
          <w:sz w:val="20"/>
          <w:szCs w:val="24"/>
        </w:rPr>
        <w:t xml:space="preserve"> liegt der Onlineanteil an den privaten Konsumausgaben bereits zwi</w:t>
      </w:r>
      <w:r w:rsidR="003B23D1">
        <w:rPr>
          <w:rFonts w:ascii="Arial" w:hAnsi="Arial" w:cs="Arial"/>
          <w:sz w:val="20"/>
          <w:szCs w:val="24"/>
        </w:rPr>
        <w:t>schen 30 und über 40 %</w:t>
      </w:r>
      <w:r w:rsidR="00341D35">
        <w:rPr>
          <w:rFonts w:ascii="Arial" w:hAnsi="Arial" w:cs="Arial"/>
          <w:sz w:val="20"/>
          <w:szCs w:val="24"/>
        </w:rPr>
        <w:t xml:space="preserve"> </w:t>
      </w:r>
      <w:r w:rsidR="00E74DFA">
        <w:rPr>
          <w:rFonts w:ascii="Arial" w:hAnsi="Arial" w:cs="Arial"/>
          <w:sz w:val="20"/>
          <w:szCs w:val="24"/>
        </w:rPr>
        <w:t>(gemessen an den Konsumausgaben der Einwohner)</w:t>
      </w:r>
      <w:r w:rsidR="003B23D1">
        <w:rPr>
          <w:rFonts w:ascii="Arial" w:hAnsi="Arial" w:cs="Arial"/>
          <w:sz w:val="20"/>
          <w:szCs w:val="24"/>
        </w:rPr>
        <w:t>,</w:t>
      </w:r>
      <w:r w:rsidR="00E74DFA">
        <w:rPr>
          <w:rFonts w:ascii="Arial" w:hAnsi="Arial" w:cs="Arial"/>
          <w:sz w:val="20"/>
          <w:szCs w:val="24"/>
        </w:rPr>
        <w:t xml:space="preserve"> </w:t>
      </w:r>
      <w:r w:rsidR="00341D35">
        <w:rPr>
          <w:rFonts w:ascii="Arial" w:hAnsi="Arial" w:cs="Arial"/>
          <w:sz w:val="20"/>
          <w:szCs w:val="24"/>
        </w:rPr>
        <w:t>wobei der Elektro-Bereich nach wie vor den Spitzenwert mit einem Onlineanteil von 44 % hält.</w:t>
      </w:r>
      <w:r w:rsidRPr="00865737">
        <w:rPr>
          <w:rFonts w:ascii="Arial" w:hAnsi="Arial" w:cs="Arial"/>
          <w:sz w:val="20"/>
          <w:szCs w:val="24"/>
        </w:rPr>
        <w:t xml:space="preserve"> Allerdings hat sich nach der COVID-Pandemie insbesondere bei Bekleidung und Schuhen wieder ein stärkerer Rückgang des Onlineanteils </w:t>
      </w:r>
      <w:r w:rsidR="00EE0198">
        <w:rPr>
          <w:rFonts w:ascii="Arial" w:hAnsi="Arial" w:cs="Arial"/>
          <w:sz w:val="20"/>
          <w:szCs w:val="24"/>
        </w:rPr>
        <w:t>herau</w:t>
      </w:r>
      <w:r w:rsidR="00EE0198">
        <w:rPr>
          <w:rFonts w:ascii="Arial" w:hAnsi="Arial" w:cs="Arial"/>
          <w:sz w:val="20"/>
          <w:szCs w:val="24"/>
        </w:rPr>
        <w:t>s</w:t>
      </w:r>
      <w:r w:rsidR="00EE0198">
        <w:rPr>
          <w:rFonts w:ascii="Arial" w:hAnsi="Arial" w:cs="Arial"/>
          <w:sz w:val="20"/>
          <w:szCs w:val="24"/>
        </w:rPr>
        <w:t>kristallisiert</w:t>
      </w:r>
      <w:r w:rsidRPr="00865737">
        <w:rPr>
          <w:rFonts w:ascii="Arial" w:hAnsi="Arial" w:cs="Arial"/>
          <w:sz w:val="20"/>
          <w:szCs w:val="24"/>
        </w:rPr>
        <w:t>. Der Onlineanteil in der Bekleidungsbranche hat sich allein im Vergleich zu 2021 um 9 % verringert, während bei Schuhen ein Rückgang von 8 % zu verzeichnen ist. Im Bereich des kurzfrist</w:t>
      </w:r>
      <w:r w:rsidRPr="00865737">
        <w:rPr>
          <w:rFonts w:ascii="Arial" w:hAnsi="Arial" w:cs="Arial"/>
          <w:sz w:val="20"/>
          <w:szCs w:val="24"/>
        </w:rPr>
        <w:t>i</w:t>
      </w:r>
      <w:r w:rsidRPr="00865737">
        <w:rPr>
          <w:rFonts w:ascii="Arial" w:hAnsi="Arial" w:cs="Arial"/>
          <w:sz w:val="20"/>
          <w:szCs w:val="24"/>
        </w:rPr>
        <w:t>gen Bedarfs, wie Lebensmitteln und Drogerieprodukten (FMCG), ist der Onlineanteil derzeit noch sehr gering. Im langfristigen Bereich, wie Möbeln und Baumarktprodukten, liegt der Onlineanteil derzeit bei etwa 13 % bzw. 17 %, jedoch sind hier mittelfristig die höchsten Steigerungsraten zu beobachten.</w:t>
      </w:r>
      <w:r w:rsidR="00A97241">
        <w:rPr>
          <w:rFonts w:ascii="Arial" w:hAnsi="Arial" w:cs="Arial"/>
          <w:sz w:val="20"/>
          <w:szCs w:val="24"/>
        </w:rPr>
        <w:t xml:space="preserve"> </w:t>
      </w:r>
    </w:p>
    <w:p w:rsidR="00865737" w:rsidRDefault="00865737" w:rsidP="00FA56CC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431F05" w:rsidRPr="001635CC" w:rsidRDefault="00A97241" w:rsidP="00431F05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34 % der Ausgaben bleiben in der Heimat</w:t>
      </w:r>
    </w:p>
    <w:p w:rsidR="00A97241" w:rsidRPr="00A97241" w:rsidRDefault="00A97241" w:rsidP="00A97241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Derzeit </w:t>
      </w:r>
      <w:r w:rsidR="00B95909">
        <w:rPr>
          <w:rFonts w:ascii="Arial" w:hAnsi="Arial" w:cs="Arial"/>
          <w:sz w:val="20"/>
          <w:szCs w:val="24"/>
        </w:rPr>
        <w:t>kommen</w:t>
      </w:r>
      <w:r>
        <w:rPr>
          <w:rFonts w:ascii="Arial" w:hAnsi="Arial" w:cs="Arial"/>
          <w:sz w:val="20"/>
          <w:szCs w:val="24"/>
        </w:rPr>
        <w:t xml:space="preserve"> lediglich</w:t>
      </w:r>
      <w:r w:rsidRPr="00A97241">
        <w:rPr>
          <w:rFonts w:ascii="Arial" w:hAnsi="Arial" w:cs="Arial"/>
          <w:sz w:val="20"/>
          <w:szCs w:val="24"/>
        </w:rPr>
        <w:t xml:space="preserve"> 3</w:t>
      </w:r>
      <w:r>
        <w:rPr>
          <w:rFonts w:ascii="Arial" w:hAnsi="Arial" w:cs="Arial"/>
          <w:sz w:val="20"/>
          <w:szCs w:val="24"/>
        </w:rPr>
        <w:t>4</w:t>
      </w:r>
      <w:r w:rsidRPr="00A97241">
        <w:rPr>
          <w:rFonts w:ascii="Arial" w:hAnsi="Arial" w:cs="Arial"/>
          <w:sz w:val="20"/>
          <w:szCs w:val="24"/>
        </w:rPr>
        <w:t xml:space="preserve"> % der Ausgaben der österreichischen Konsumenten </w:t>
      </w:r>
      <w:r w:rsidR="003B23D1">
        <w:rPr>
          <w:rFonts w:ascii="Arial" w:hAnsi="Arial" w:cs="Arial"/>
          <w:sz w:val="20"/>
          <w:szCs w:val="24"/>
        </w:rPr>
        <w:t xml:space="preserve">auch wirklich </w:t>
      </w:r>
      <w:r w:rsidRPr="00A97241">
        <w:rPr>
          <w:rFonts w:ascii="Arial" w:hAnsi="Arial" w:cs="Arial"/>
          <w:sz w:val="20"/>
          <w:szCs w:val="24"/>
        </w:rPr>
        <w:t>öste</w:t>
      </w:r>
      <w:r w:rsidRPr="00A97241">
        <w:rPr>
          <w:rFonts w:ascii="Arial" w:hAnsi="Arial" w:cs="Arial"/>
          <w:sz w:val="20"/>
          <w:szCs w:val="24"/>
        </w:rPr>
        <w:t>r</w:t>
      </w:r>
      <w:r w:rsidRPr="00A97241">
        <w:rPr>
          <w:rFonts w:ascii="Arial" w:hAnsi="Arial" w:cs="Arial"/>
          <w:sz w:val="20"/>
          <w:szCs w:val="24"/>
        </w:rPr>
        <w:t xml:space="preserve">reichischen Unternehmen zu Gute. </w:t>
      </w:r>
      <w:r w:rsidR="00B95909">
        <w:rPr>
          <w:rFonts w:ascii="Arial" w:hAnsi="Arial" w:cs="Arial"/>
          <w:sz w:val="20"/>
          <w:szCs w:val="24"/>
        </w:rPr>
        <w:t>Vor Corona waren es immerhin noch 36 %. Damit wird die Rel</w:t>
      </w:r>
      <w:r w:rsidR="00B95909">
        <w:rPr>
          <w:rFonts w:ascii="Arial" w:hAnsi="Arial" w:cs="Arial"/>
          <w:sz w:val="20"/>
          <w:szCs w:val="24"/>
        </w:rPr>
        <w:t>e</w:t>
      </w:r>
      <w:r w:rsidR="00B95909">
        <w:rPr>
          <w:rFonts w:ascii="Arial" w:hAnsi="Arial" w:cs="Arial"/>
          <w:sz w:val="20"/>
          <w:szCs w:val="24"/>
        </w:rPr>
        <w:t>vanz inländi</w:t>
      </w:r>
      <w:r w:rsidR="00B95909" w:rsidRPr="00E74DFA">
        <w:rPr>
          <w:rFonts w:ascii="Arial" w:hAnsi="Arial" w:cs="Arial"/>
          <w:sz w:val="20"/>
          <w:szCs w:val="24"/>
        </w:rPr>
        <w:t xml:space="preserve">scher Onlineshops tendenziell weniger. </w:t>
      </w:r>
      <w:r w:rsidRPr="00E74DFA">
        <w:rPr>
          <w:rFonts w:ascii="Arial" w:hAnsi="Arial" w:cs="Arial"/>
          <w:sz w:val="20"/>
          <w:szCs w:val="24"/>
        </w:rPr>
        <w:t>Der Rest geht ins Ausland</w:t>
      </w:r>
      <w:r w:rsidR="00E74DFA" w:rsidRPr="00E74DFA">
        <w:rPr>
          <w:rFonts w:ascii="Arial" w:hAnsi="Arial" w:cs="Arial"/>
          <w:sz w:val="20"/>
          <w:szCs w:val="24"/>
        </w:rPr>
        <w:t xml:space="preserve">. </w:t>
      </w:r>
      <w:r w:rsidRPr="00E74DFA">
        <w:rPr>
          <w:rFonts w:ascii="Arial" w:hAnsi="Arial" w:cs="Arial"/>
          <w:sz w:val="20"/>
          <w:szCs w:val="24"/>
        </w:rPr>
        <w:t>Die größten inländ</w:t>
      </w:r>
      <w:r w:rsidRPr="00E74DFA">
        <w:rPr>
          <w:rFonts w:ascii="Arial" w:hAnsi="Arial" w:cs="Arial"/>
          <w:sz w:val="20"/>
          <w:szCs w:val="24"/>
        </w:rPr>
        <w:t>i</w:t>
      </w:r>
      <w:r w:rsidRPr="00E74DFA">
        <w:rPr>
          <w:rFonts w:ascii="Arial" w:hAnsi="Arial" w:cs="Arial"/>
          <w:sz w:val="20"/>
          <w:szCs w:val="24"/>
        </w:rPr>
        <w:t>schen Online</w:t>
      </w:r>
      <w:r w:rsidR="00E74DFA">
        <w:rPr>
          <w:rFonts w:ascii="Arial" w:hAnsi="Arial" w:cs="Arial"/>
          <w:sz w:val="20"/>
          <w:szCs w:val="24"/>
        </w:rPr>
        <w:t xml:space="preserve">unternehmen </w:t>
      </w:r>
      <w:r w:rsidRPr="00E74DFA">
        <w:rPr>
          <w:rFonts w:ascii="Arial" w:hAnsi="Arial" w:cs="Arial"/>
          <w:sz w:val="20"/>
          <w:szCs w:val="24"/>
        </w:rPr>
        <w:t xml:space="preserve">sind </w:t>
      </w:r>
      <w:proofErr w:type="spellStart"/>
      <w:r w:rsidRPr="00E74DFA">
        <w:rPr>
          <w:rFonts w:ascii="Arial" w:hAnsi="Arial" w:cs="Arial"/>
          <w:sz w:val="20"/>
          <w:szCs w:val="24"/>
        </w:rPr>
        <w:t>Unito</w:t>
      </w:r>
      <w:proofErr w:type="spellEnd"/>
      <w:r w:rsidRPr="00E74DFA">
        <w:rPr>
          <w:rFonts w:ascii="Arial" w:hAnsi="Arial" w:cs="Arial"/>
          <w:sz w:val="20"/>
          <w:szCs w:val="24"/>
        </w:rPr>
        <w:t xml:space="preserve"> (ein Tochterunternehmen der deutschen Otto Group) und MS E-Commerce (ein Tochterunternehmen der deutschen </w:t>
      </w:r>
      <w:proofErr w:type="spellStart"/>
      <w:r w:rsidRPr="00E74DFA">
        <w:rPr>
          <w:rFonts w:ascii="Arial" w:hAnsi="Arial" w:cs="Arial"/>
          <w:sz w:val="20"/>
          <w:szCs w:val="24"/>
        </w:rPr>
        <w:t>MediaMarkt</w:t>
      </w:r>
      <w:proofErr w:type="spellEnd"/>
      <w:r w:rsidRPr="00E74DFA">
        <w:rPr>
          <w:rFonts w:ascii="Arial" w:hAnsi="Arial" w:cs="Arial"/>
          <w:sz w:val="20"/>
          <w:szCs w:val="24"/>
        </w:rPr>
        <w:t>-Saturn Gruppe).</w:t>
      </w:r>
    </w:p>
    <w:p w:rsidR="009C1D72" w:rsidRDefault="009C1D72" w:rsidP="0013619E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087634" w:rsidRPr="002309D5" w:rsidRDefault="002309D5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2309D5">
        <w:rPr>
          <w:rFonts w:ascii="Arial" w:hAnsi="Arial" w:cs="Arial"/>
          <w:bCs/>
          <w:spacing w:val="10"/>
          <w:sz w:val="24"/>
          <w:szCs w:val="20"/>
          <w:lang w:val="de-DE"/>
        </w:rPr>
        <w:t>Beobachtbare Trends 2022</w:t>
      </w:r>
    </w:p>
    <w:p w:rsidR="002309D5" w:rsidRDefault="002670A5" w:rsidP="002670A5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2670A5">
        <w:rPr>
          <w:rFonts w:ascii="Arial" w:hAnsi="Arial" w:cs="Arial"/>
          <w:sz w:val="20"/>
          <w:szCs w:val="24"/>
        </w:rPr>
        <w:t xml:space="preserve">Im Jahr 2022 hat es einen Rückgang in der </w:t>
      </w:r>
      <w:r>
        <w:rPr>
          <w:rFonts w:ascii="Arial" w:hAnsi="Arial" w:cs="Arial"/>
          <w:sz w:val="20"/>
          <w:szCs w:val="24"/>
        </w:rPr>
        <w:t xml:space="preserve">Lebensmittelzustellung </w:t>
      </w:r>
      <w:r w:rsidRPr="002670A5">
        <w:rPr>
          <w:rFonts w:ascii="Arial" w:hAnsi="Arial" w:cs="Arial"/>
          <w:sz w:val="20"/>
          <w:szCs w:val="24"/>
        </w:rPr>
        <w:t xml:space="preserve">gegeben. </w:t>
      </w:r>
      <w:r>
        <w:rPr>
          <w:rFonts w:ascii="Arial" w:hAnsi="Arial" w:cs="Arial"/>
          <w:sz w:val="20"/>
          <w:szCs w:val="24"/>
        </w:rPr>
        <w:t>Etwa 6 % weniger g</w:t>
      </w:r>
      <w:r>
        <w:rPr>
          <w:rFonts w:ascii="Arial" w:hAnsi="Arial" w:cs="Arial"/>
          <w:sz w:val="20"/>
          <w:szCs w:val="24"/>
        </w:rPr>
        <w:t>a</w:t>
      </w:r>
      <w:r>
        <w:rPr>
          <w:rFonts w:ascii="Arial" w:hAnsi="Arial" w:cs="Arial"/>
          <w:sz w:val="20"/>
          <w:szCs w:val="24"/>
        </w:rPr>
        <w:t xml:space="preserve">ben Österreicher für ihre Online-Lebensmittelbestellungen aus. Ein wesentlicher </w:t>
      </w:r>
      <w:r w:rsidRPr="002670A5">
        <w:rPr>
          <w:rFonts w:ascii="Arial" w:hAnsi="Arial" w:cs="Arial"/>
          <w:sz w:val="20"/>
          <w:szCs w:val="24"/>
        </w:rPr>
        <w:t>externe</w:t>
      </w:r>
      <w:r>
        <w:rPr>
          <w:rFonts w:ascii="Arial" w:hAnsi="Arial" w:cs="Arial"/>
          <w:sz w:val="20"/>
          <w:szCs w:val="24"/>
        </w:rPr>
        <w:t>r</w:t>
      </w:r>
      <w:r w:rsidRPr="002670A5">
        <w:rPr>
          <w:rFonts w:ascii="Arial" w:hAnsi="Arial" w:cs="Arial"/>
          <w:sz w:val="20"/>
          <w:szCs w:val="24"/>
        </w:rPr>
        <w:t xml:space="preserve"> Einfluss </w:t>
      </w:r>
      <w:r>
        <w:rPr>
          <w:rFonts w:ascii="Arial" w:hAnsi="Arial" w:cs="Arial"/>
          <w:sz w:val="20"/>
          <w:szCs w:val="24"/>
        </w:rPr>
        <w:t xml:space="preserve">ist unter anderem die </w:t>
      </w:r>
      <w:r w:rsidRPr="002670A5">
        <w:rPr>
          <w:rFonts w:ascii="Arial" w:hAnsi="Arial" w:cs="Arial"/>
          <w:sz w:val="20"/>
          <w:szCs w:val="24"/>
        </w:rPr>
        <w:t xml:space="preserve"> COVID-19-Pandemie. Möglicherweise haben sich Verbraucher dazu entschieden, weniger Lebensmittel online zu bestellen und stattdessen wieder vermehrt lokale Geschäfte oder S</w:t>
      </w:r>
      <w:r w:rsidRPr="002670A5">
        <w:rPr>
          <w:rFonts w:ascii="Arial" w:hAnsi="Arial" w:cs="Arial"/>
          <w:sz w:val="20"/>
          <w:szCs w:val="24"/>
        </w:rPr>
        <w:t>u</w:t>
      </w:r>
      <w:r w:rsidRPr="002670A5">
        <w:rPr>
          <w:rFonts w:ascii="Arial" w:hAnsi="Arial" w:cs="Arial"/>
          <w:sz w:val="20"/>
          <w:szCs w:val="24"/>
        </w:rPr>
        <w:t>permärkte aufzusuchen.</w:t>
      </w:r>
    </w:p>
    <w:p w:rsidR="002309D5" w:rsidRPr="00D57657" w:rsidRDefault="00D57657" w:rsidP="00D57657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D57657">
        <w:rPr>
          <w:rFonts w:ascii="Arial" w:hAnsi="Arial" w:cs="Arial"/>
          <w:sz w:val="20"/>
          <w:szCs w:val="24"/>
        </w:rPr>
        <w:t xml:space="preserve">Eine </w:t>
      </w:r>
      <w:r>
        <w:rPr>
          <w:rFonts w:ascii="Arial" w:hAnsi="Arial" w:cs="Arial"/>
          <w:sz w:val="20"/>
          <w:szCs w:val="24"/>
        </w:rPr>
        <w:t>interessante</w:t>
      </w:r>
      <w:r w:rsidRPr="00D57657">
        <w:rPr>
          <w:rFonts w:ascii="Arial" w:hAnsi="Arial" w:cs="Arial"/>
          <w:sz w:val="20"/>
          <w:szCs w:val="24"/>
        </w:rPr>
        <w:t xml:space="preserve"> Entwicklung im Jahr 2022 war </w:t>
      </w:r>
      <w:r w:rsidR="002E5A39">
        <w:rPr>
          <w:rFonts w:ascii="Arial" w:hAnsi="Arial" w:cs="Arial"/>
          <w:sz w:val="20"/>
          <w:szCs w:val="24"/>
        </w:rPr>
        <w:t>zudem die</w:t>
      </w:r>
      <w:r w:rsidRPr="00D57657">
        <w:rPr>
          <w:rFonts w:ascii="Arial" w:hAnsi="Arial" w:cs="Arial"/>
          <w:sz w:val="20"/>
          <w:szCs w:val="24"/>
        </w:rPr>
        <w:t xml:space="preserve"> verstärkte Nutzung des Online-Shopping</w:t>
      </w:r>
      <w:r w:rsidR="00096663">
        <w:rPr>
          <w:rFonts w:ascii="Arial" w:hAnsi="Arial" w:cs="Arial"/>
          <w:sz w:val="20"/>
          <w:szCs w:val="24"/>
        </w:rPr>
        <w:t>s</w:t>
      </w:r>
      <w:r w:rsidRPr="00D57657">
        <w:rPr>
          <w:rFonts w:ascii="Arial" w:hAnsi="Arial" w:cs="Arial"/>
          <w:sz w:val="20"/>
          <w:szCs w:val="24"/>
        </w:rPr>
        <w:t xml:space="preserve"> insbesondere durch junge Zielgruppen, die sogar mehr als zuvor ihre Einkäufe online erledigten. Das signifikante Einkaufsverhalten der jüngeren Generationen wird sowohl die stationäre als auch die O</w:t>
      </w:r>
      <w:r w:rsidRPr="00D57657">
        <w:rPr>
          <w:rFonts w:ascii="Arial" w:hAnsi="Arial" w:cs="Arial"/>
          <w:sz w:val="20"/>
          <w:szCs w:val="24"/>
        </w:rPr>
        <w:t>n</w:t>
      </w:r>
      <w:r w:rsidRPr="00D57657">
        <w:rPr>
          <w:rFonts w:ascii="Arial" w:hAnsi="Arial" w:cs="Arial"/>
          <w:sz w:val="20"/>
          <w:szCs w:val="24"/>
        </w:rPr>
        <w:t xml:space="preserve">line-Welt nachhaltig </w:t>
      </w:r>
      <w:r w:rsidR="00096663">
        <w:rPr>
          <w:rFonts w:ascii="Arial" w:hAnsi="Arial" w:cs="Arial"/>
          <w:sz w:val="20"/>
          <w:szCs w:val="24"/>
        </w:rPr>
        <w:t>prägen</w:t>
      </w:r>
      <w:r w:rsidRPr="00D57657">
        <w:rPr>
          <w:rFonts w:ascii="Arial" w:hAnsi="Arial" w:cs="Arial"/>
          <w:sz w:val="20"/>
          <w:szCs w:val="24"/>
        </w:rPr>
        <w:t>.</w:t>
      </w:r>
      <w:r w:rsidR="00096663">
        <w:rPr>
          <w:rFonts w:ascii="Arial" w:hAnsi="Arial" w:cs="Arial"/>
          <w:sz w:val="20"/>
          <w:szCs w:val="24"/>
        </w:rPr>
        <w:t xml:space="preserve"> </w:t>
      </w:r>
      <w:r w:rsidRPr="00D57657">
        <w:rPr>
          <w:rFonts w:ascii="Arial" w:hAnsi="Arial" w:cs="Arial"/>
          <w:sz w:val="20"/>
          <w:szCs w:val="24"/>
        </w:rPr>
        <w:t xml:space="preserve">Es ist deutlich erkennbar, wohin der Trend geht. </w:t>
      </w:r>
      <w:r w:rsidR="003B23D1">
        <w:rPr>
          <w:rFonts w:ascii="Arial" w:hAnsi="Arial" w:cs="Arial"/>
          <w:sz w:val="20"/>
          <w:szCs w:val="24"/>
        </w:rPr>
        <w:t>Gemessen</w:t>
      </w:r>
      <w:r w:rsidR="00E74DFA">
        <w:rPr>
          <w:rFonts w:ascii="Arial" w:hAnsi="Arial" w:cs="Arial"/>
          <w:sz w:val="20"/>
          <w:szCs w:val="24"/>
        </w:rPr>
        <w:t xml:space="preserve"> am gesamten Umsatz mit Schuhen, hat sich </w:t>
      </w:r>
      <w:r w:rsidRPr="00D57657">
        <w:rPr>
          <w:rFonts w:ascii="Arial" w:hAnsi="Arial" w:cs="Arial"/>
          <w:sz w:val="20"/>
          <w:szCs w:val="24"/>
        </w:rPr>
        <w:t xml:space="preserve">Zalando, </w:t>
      </w:r>
      <w:r>
        <w:rPr>
          <w:rFonts w:ascii="Arial" w:hAnsi="Arial" w:cs="Arial"/>
          <w:sz w:val="20"/>
          <w:szCs w:val="24"/>
        </w:rPr>
        <w:t>als</w:t>
      </w:r>
      <w:r w:rsidRPr="00D57657">
        <w:rPr>
          <w:rFonts w:ascii="Arial" w:hAnsi="Arial" w:cs="Arial"/>
          <w:sz w:val="20"/>
          <w:szCs w:val="24"/>
        </w:rPr>
        <w:t xml:space="preserve"> reiner </w:t>
      </w:r>
      <w:r>
        <w:rPr>
          <w:rFonts w:ascii="Arial" w:hAnsi="Arial" w:cs="Arial"/>
          <w:sz w:val="20"/>
          <w:szCs w:val="24"/>
        </w:rPr>
        <w:t>Online Pure Player</w:t>
      </w:r>
      <w:r w:rsidRPr="00D57657">
        <w:rPr>
          <w:rFonts w:ascii="Arial" w:hAnsi="Arial" w:cs="Arial"/>
          <w:sz w:val="20"/>
          <w:szCs w:val="24"/>
        </w:rPr>
        <w:t xml:space="preserve">, </w:t>
      </w:r>
      <w:r w:rsidR="00E74DFA">
        <w:rPr>
          <w:rFonts w:ascii="Arial" w:hAnsi="Arial" w:cs="Arial"/>
          <w:sz w:val="20"/>
          <w:szCs w:val="24"/>
        </w:rPr>
        <w:t>bereits hinter</w:t>
      </w:r>
      <w:r w:rsidRPr="00D57657">
        <w:rPr>
          <w:rFonts w:ascii="Arial" w:hAnsi="Arial" w:cs="Arial"/>
          <w:sz w:val="20"/>
          <w:szCs w:val="24"/>
        </w:rPr>
        <w:t xml:space="preserve"> Deichmann zum zweitgrößten Schuhhändler in </w:t>
      </w:r>
      <w:r>
        <w:rPr>
          <w:rFonts w:ascii="Arial" w:hAnsi="Arial" w:cs="Arial"/>
          <w:sz w:val="20"/>
          <w:szCs w:val="24"/>
        </w:rPr>
        <w:t xml:space="preserve">ganz </w:t>
      </w:r>
      <w:r w:rsidRPr="00D57657">
        <w:rPr>
          <w:rFonts w:ascii="Arial" w:hAnsi="Arial" w:cs="Arial"/>
          <w:sz w:val="20"/>
          <w:szCs w:val="24"/>
        </w:rPr>
        <w:t>Österreich entwickelt.</w:t>
      </w:r>
    </w:p>
    <w:p w:rsidR="0013619E" w:rsidRDefault="0013619E" w:rsidP="0013619E">
      <w:pPr>
        <w:rPr>
          <w:rFonts w:ascii="Arial" w:hAnsi="Arial" w:cs="Arial"/>
          <w:sz w:val="20"/>
          <w:szCs w:val="24"/>
        </w:rPr>
      </w:pPr>
    </w:p>
    <w:p w:rsidR="00730443" w:rsidRDefault="00730443" w:rsidP="0013619E">
      <w:pPr>
        <w:rPr>
          <w:rFonts w:ascii="Arial" w:hAnsi="Arial" w:cs="Arial"/>
          <w:sz w:val="20"/>
          <w:szCs w:val="24"/>
        </w:rPr>
      </w:pPr>
    </w:p>
    <w:p w:rsidR="00730443" w:rsidRDefault="00730443" w:rsidP="0013619E">
      <w:pPr>
        <w:rPr>
          <w:rFonts w:ascii="Arial" w:hAnsi="Arial" w:cs="Arial"/>
          <w:sz w:val="20"/>
          <w:szCs w:val="24"/>
        </w:rPr>
      </w:pPr>
    </w:p>
    <w:p w:rsidR="00730443" w:rsidRDefault="00730443" w:rsidP="0013619E">
      <w:pPr>
        <w:rPr>
          <w:rFonts w:ascii="Arial" w:hAnsi="Arial" w:cs="Arial"/>
          <w:sz w:val="20"/>
          <w:szCs w:val="24"/>
        </w:rPr>
      </w:pPr>
    </w:p>
    <w:p w:rsidR="00730443" w:rsidRDefault="00730443" w:rsidP="0013619E">
      <w:pPr>
        <w:rPr>
          <w:rFonts w:ascii="Arial" w:hAnsi="Arial" w:cs="Arial"/>
          <w:sz w:val="20"/>
          <w:szCs w:val="24"/>
        </w:rPr>
      </w:pPr>
    </w:p>
    <w:p w:rsidR="00730443" w:rsidRDefault="00730443" w:rsidP="0013619E">
      <w:pPr>
        <w:rPr>
          <w:rFonts w:ascii="Arial" w:hAnsi="Arial" w:cs="Arial"/>
          <w:sz w:val="20"/>
          <w:szCs w:val="24"/>
        </w:rPr>
      </w:pPr>
    </w:p>
    <w:p w:rsidR="0013619E" w:rsidRPr="00F16748" w:rsidRDefault="0013619E" w:rsidP="00FA56CC">
      <w:pPr>
        <w:rPr>
          <w:rFonts w:ascii="Arial" w:hAnsi="Arial" w:cs="Arial"/>
          <w:i/>
          <w:sz w:val="20"/>
          <w:szCs w:val="20"/>
          <w:lang w:val="de-DE"/>
        </w:rPr>
      </w:pPr>
    </w:p>
    <w:p w:rsidR="0013619E" w:rsidRPr="00AD52CE" w:rsidRDefault="0013619E" w:rsidP="0013619E">
      <w:pPr>
        <w:spacing w:line="240" w:lineRule="auto"/>
        <w:jc w:val="center"/>
        <w:rPr>
          <w:sz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Die </w:t>
      </w:r>
      <w:r w:rsidR="00D57657">
        <w:rPr>
          <w:rFonts w:ascii="Arial" w:hAnsi="Arial" w:cs="Arial"/>
          <w:i/>
          <w:sz w:val="20"/>
          <w:szCs w:val="20"/>
          <w:lang w:val="de-DE"/>
        </w:rPr>
        <w:t>Neuauflage der</w:t>
      </w:r>
      <w:r w:rsidRPr="00F1674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="00D57657">
        <w:rPr>
          <w:rFonts w:ascii="Arial" w:hAnsi="Arial" w:cs="Arial"/>
          <w:i/>
          <w:sz w:val="20"/>
          <w:szCs w:val="20"/>
          <w:lang w:val="de-DE"/>
        </w:rPr>
        <w:t xml:space="preserve">Studie </w:t>
      </w:r>
      <w:r w:rsidRPr="00F16748">
        <w:rPr>
          <w:rFonts w:ascii="Arial" w:hAnsi="Arial" w:cs="Arial"/>
          <w:b/>
          <w:i/>
          <w:sz w:val="20"/>
          <w:szCs w:val="20"/>
          <w:lang w:val="de-DE"/>
        </w:rPr>
        <w:t>„</w:t>
      </w:r>
      <w:r w:rsidR="00EE0198">
        <w:rPr>
          <w:rFonts w:ascii="Arial" w:hAnsi="Arial" w:cs="Arial"/>
          <w:b/>
          <w:i/>
          <w:sz w:val="20"/>
          <w:szCs w:val="20"/>
          <w:lang w:val="de-DE"/>
        </w:rPr>
        <w:t>Onlinehandel</w:t>
      </w:r>
      <w:r w:rsidRPr="00F16748">
        <w:rPr>
          <w:rFonts w:ascii="Arial" w:hAnsi="Arial" w:cs="Arial"/>
          <w:b/>
          <w:i/>
          <w:sz w:val="20"/>
          <w:szCs w:val="20"/>
          <w:lang w:val="de-DE"/>
        </w:rPr>
        <w:t xml:space="preserve"> – Ausgabe 202</w:t>
      </w:r>
      <w:r>
        <w:rPr>
          <w:rFonts w:ascii="Arial" w:hAnsi="Arial" w:cs="Arial"/>
          <w:b/>
          <w:i/>
          <w:sz w:val="20"/>
          <w:szCs w:val="20"/>
          <w:lang w:val="de-DE"/>
        </w:rPr>
        <w:t xml:space="preserve">3“ </w:t>
      </w:r>
      <w:r w:rsidRPr="00AD52CE">
        <w:rPr>
          <w:rFonts w:ascii="Arial" w:hAnsi="Arial" w:cs="Arial"/>
          <w:i/>
          <w:sz w:val="20"/>
          <w:szCs w:val="20"/>
          <w:lang w:val="de-DE"/>
        </w:rPr>
        <w:t>ist a</w:t>
      </w:r>
      <w:proofErr w:type="spellStart"/>
      <w:r w:rsidRPr="00AD52CE">
        <w:rPr>
          <w:rFonts w:ascii="Arial" w:hAnsi="Arial" w:cs="Arial"/>
          <w:i/>
          <w:sz w:val="20"/>
          <w:szCs w:val="20"/>
        </w:rPr>
        <w:t>ktuell</w:t>
      </w:r>
      <w:proofErr w:type="spellEnd"/>
      <w:r w:rsidRPr="00AD52CE">
        <w:rPr>
          <w:rFonts w:ascii="Arial" w:hAnsi="Arial" w:cs="Arial"/>
          <w:i/>
          <w:sz w:val="20"/>
          <w:szCs w:val="20"/>
        </w:rPr>
        <w:t xml:space="preserve"> zum Preis von € </w:t>
      </w:r>
      <w:r w:rsidR="00FA56CC">
        <w:rPr>
          <w:rFonts w:ascii="Arial" w:hAnsi="Arial" w:cs="Arial"/>
          <w:i/>
          <w:sz w:val="20"/>
          <w:szCs w:val="20"/>
        </w:rPr>
        <w:t>790</w:t>
      </w:r>
      <w:r w:rsidRPr="00AD52CE">
        <w:rPr>
          <w:rFonts w:ascii="Arial" w:hAnsi="Arial" w:cs="Arial"/>
          <w:i/>
          <w:sz w:val="20"/>
          <w:szCs w:val="20"/>
        </w:rPr>
        <w:t>,- (zzgl. 20% MwSt.) bei RegioData erhältlich. Nähere Informationen unter www.regiodata.eu</w:t>
      </w:r>
    </w:p>
    <w:p w:rsidR="0013619E" w:rsidRPr="003D1F9F" w:rsidRDefault="0013619E" w:rsidP="0013619E">
      <w:pPr>
        <w:spacing w:line="240" w:lineRule="auto"/>
        <w:jc w:val="center"/>
        <w:rPr>
          <w:rFonts w:cs="Tahoma"/>
          <w:sz w:val="20"/>
          <w:lang w:eastAsia="de-DE"/>
        </w:rPr>
      </w:pPr>
      <w:r w:rsidRPr="00F16748">
        <w:rPr>
          <w:rFonts w:ascii="Arial" w:hAnsi="Arial" w:cs="Arial"/>
          <w:i/>
          <w:sz w:val="20"/>
          <w:szCs w:val="20"/>
        </w:rPr>
        <w:t xml:space="preserve">Die </w:t>
      </w:r>
      <w:r w:rsidRPr="00F16748">
        <w:rPr>
          <w:rFonts w:ascii="Arial" w:hAnsi="Arial" w:cs="Arial"/>
          <w:b/>
          <w:bCs/>
          <w:i/>
          <w:sz w:val="20"/>
          <w:szCs w:val="20"/>
        </w:rPr>
        <w:t>RegioData Research GmbH</w:t>
      </w:r>
      <w:r w:rsidRPr="00F16748">
        <w:rPr>
          <w:rFonts w:ascii="Arial" w:hAnsi="Arial" w:cs="Arial"/>
          <w:i/>
          <w:sz w:val="20"/>
          <w:szCs w:val="20"/>
        </w:rPr>
        <w:t xml:space="preserve"> mit Sitz in Wien und München ist Spezialist bei regionalen Wir</w:t>
      </w:r>
      <w:r w:rsidRPr="00F16748">
        <w:rPr>
          <w:rFonts w:ascii="Arial" w:hAnsi="Arial" w:cs="Arial"/>
          <w:i/>
          <w:sz w:val="20"/>
          <w:szCs w:val="20"/>
        </w:rPr>
        <w:t>t</w:t>
      </w:r>
      <w:r w:rsidRPr="00F16748">
        <w:rPr>
          <w:rFonts w:ascii="Arial" w:hAnsi="Arial" w:cs="Arial"/>
          <w:i/>
          <w:sz w:val="20"/>
          <w:szCs w:val="20"/>
        </w:rPr>
        <w:t>schaftsdaten in Europa. Wir liefern Entscheidungsgrundlagen für Handel, Real Estate und Finanzi</w:t>
      </w:r>
      <w:r w:rsidRPr="00F16748">
        <w:rPr>
          <w:rFonts w:ascii="Arial" w:hAnsi="Arial" w:cs="Arial"/>
          <w:i/>
          <w:sz w:val="20"/>
          <w:szCs w:val="20"/>
        </w:rPr>
        <w:t>e</w:t>
      </w:r>
      <w:r w:rsidRPr="00F16748">
        <w:rPr>
          <w:rFonts w:ascii="Arial" w:hAnsi="Arial" w:cs="Arial"/>
          <w:i/>
          <w:sz w:val="20"/>
          <w:szCs w:val="20"/>
        </w:rPr>
        <w:t>rung. Aktuell, klar und sicher.</w:t>
      </w:r>
    </w:p>
    <w:p w:rsidR="00FC2D13" w:rsidRDefault="00FC2D13"/>
    <w:sectPr w:rsidR="00FC2D13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26" w:rsidRDefault="00896826">
      <w:pPr>
        <w:spacing w:after="0" w:line="240" w:lineRule="auto"/>
      </w:pPr>
      <w:r>
        <w:separator/>
      </w:r>
    </w:p>
  </w:endnote>
  <w:endnote w:type="continuationSeparator" w:id="0">
    <w:p w:rsidR="00896826" w:rsidRDefault="0089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26" w:rsidRDefault="00896826">
      <w:pPr>
        <w:spacing w:after="0" w:line="240" w:lineRule="auto"/>
      </w:pPr>
      <w:r>
        <w:separator/>
      </w:r>
    </w:p>
  </w:footnote>
  <w:footnote w:type="continuationSeparator" w:id="0">
    <w:p w:rsidR="00896826" w:rsidRDefault="00896826">
      <w:pPr>
        <w:spacing w:after="0" w:line="240" w:lineRule="auto"/>
      </w:pPr>
      <w:r>
        <w:continuationSeparator/>
      </w:r>
    </w:p>
  </w:footnote>
  <w:footnote w:id="1">
    <w:p w:rsidR="00651DBE" w:rsidRDefault="00651DBE">
      <w:pPr>
        <w:pStyle w:val="Funotentext"/>
      </w:pPr>
      <w:r>
        <w:rPr>
          <w:rStyle w:val="Funotenzeichen"/>
        </w:rPr>
        <w:footnoteRef/>
      </w:r>
      <w:r>
        <w:t xml:space="preserve"> Die Studie ist das Standardwerk des österreichischen Onlinehandels und </w:t>
      </w:r>
      <w:r w:rsidR="00AA74E2">
        <w:t>analysiert als einzige</w:t>
      </w:r>
      <w:r>
        <w:t xml:space="preserve"> </w:t>
      </w:r>
      <w:r w:rsidR="00C96D34">
        <w:t xml:space="preserve">Untersuchung </w:t>
      </w:r>
      <w:r>
        <w:t>die Umsatzentwicklung der 1.000 größten</w:t>
      </w:r>
      <w:r w:rsidR="00AA74E2">
        <w:t>, für Österreicher rel</w:t>
      </w:r>
      <w:r>
        <w:t>evanten</w:t>
      </w:r>
      <w:r w:rsidR="00C96D34">
        <w:t>,</w:t>
      </w:r>
      <w:r>
        <w:t xml:space="preserve"> Onlineshops.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F0" w:rsidRDefault="00586B22" w:rsidP="0003725A">
    <w:pPr>
      <w:pStyle w:val="Kopfzeile"/>
      <w:tabs>
        <w:tab w:val="left" w:pos="6960"/>
      </w:tabs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7AFE9" wp14:editId="75D425E1">
              <wp:simplePos x="0" y="0"/>
              <wp:positionH relativeFrom="column">
                <wp:posOffset>-945886</wp:posOffset>
              </wp:positionH>
              <wp:positionV relativeFrom="paragraph">
                <wp:posOffset>397510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31.3pt" to="527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Bq4i9v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E1755" wp14:editId="2591F59E">
              <wp:simplePos x="0" y="0"/>
              <wp:positionH relativeFrom="column">
                <wp:posOffset>-527050</wp:posOffset>
              </wp:positionH>
              <wp:positionV relativeFrom="paragraph">
                <wp:posOffset>-111760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9F0" w:rsidRPr="00BB17FA" w:rsidRDefault="00586B22" w:rsidP="0003725A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</w:pPr>
                          <w:r w:rsidRPr="00BB17FA"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  <w:t>PRESSEMITEILUNG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41.5pt;margin-top:-8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" filled="f" stroked="f" strokeweight=".5pt">
              <v:textbox>
                <w:txbxContent>
                  <w:p w:rsidR="00CA29F0" w:rsidRPr="00BB17FA" w:rsidRDefault="00586B22" w:rsidP="0003725A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</w:pPr>
                    <w:r w:rsidRPr="00BB17FA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PRESSEMITEILUNG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B886ACA" wp14:editId="6B75B0A8">
          <wp:simplePos x="0" y="0"/>
          <wp:positionH relativeFrom="column">
            <wp:posOffset>3840480</wp:posOffset>
          </wp:positionH>
          <wp:positionV relativeFrom="paragraph">
            <wp:posOffset>-284480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CA29F0" w:rsidRDefault="000307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74"/>
    <w:multiLevelType w:val="multilevel"/>
    <w:tmpl w:val="939436E6"/>
    <w:lvl w:ilvl="0">
      <w:start w:val="1"/>
      <w:numFmt w:val="decimal"/>
      <w:pStyle w:val="berschrift1"/>
      <w:isLgl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isLgl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43759E"/>
    <w:multiLevelType w:val="hybridMultilevel"/>
    <w:tmpl w:val="74E61928"/>
    <w:lvl w:ilvl="0" w:tplc="B128CD12">
      <w:start w:val="1"/>
      <w:numFmt w:val="bullet"/>
      <w:lvlText w:val="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color w:val="3366FF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9E"/>
    <w:rsid w:val="0003074E"/>
    <w:rsid w:val="00055E15"/>
    <w:rsid w:val="0006157B"/>
    <w:rsid w:val="00087634"/>
    <w:rsid w:val="00096663"/>
    <w:rsid w:val="000A6EE2"/>
    <w:rsid w:val="000B1E28"/>
    <w:rsid w:val="000D2F36"/>
    <w:rsid w:val="000E71EC"/>
    <w:rsid w:val="000F586C"/>
    <w:rsid w:val="00105CF6"/>
    <w:rsid w:val="00132886"/>
    <w:rsid w:val="0013619E"/>
    <w:rsid w:val="00144A5B"/>
    <w:rsid w:val="001635CC"/>
    <w:rsid w:val="001759C0"/>
    <w:rsid w:val="001B61C7"/>
    <w:rsid w:val="001E51C8"/>
    <w:rsid w:val="002239D9"/>
    <w:rsid w:val="002309D5"/>
    <w:rsid w:val="00231E9C"/>
    <w:rsid w:val="00256BEC"/>
    <w:rsid w:val="002670A5"/>
    <w:rsid w:val="002878DE"/>
    <w:rsid w:val="00290E2A"/>
    <w:rsid w:val="002930DF"/>
    <w:rsid w:val="002A12E1"/>
    <w:rsid w:val="002B01C4"/>
    <w:rsid w:val="002D1919"/>
    <w:rsid w:val="002D7EB0"/>
    <w:rsid w:val="002E5046"/>
    <w:rsid w:val="002E5A39"/>
    <w:rsid w:val="00330D7F"/>
    <w:rsid w:val="00341BCA"/>
    <w:rsid w:val="00341D35"/>
    <w:rsid w:val="00346191"/>
    <w:rsid w:val="003B23D1"/>
    <w:rsid w:val="003B7522"/>
    <w:rsid w:val="003E4BA5"/>
    <w:rsid w:val="003E56B6"/>
    <w:rsid w:val="00431F05"/>
    <w:rsid w:val="00453B5F"/>
    <w:rsid w:val="004549FE"/>
    <w:rsid w:val="00496E82"/>
    <w:rsid w:val="005051F1"/>
    <w:rsid w:val="00514703"/>
    <w:rsid w:val="00527F62"/>
    <w:rsid w:val="00556D4E"/>
    <w:rsid w:val="00586B22"/>
    <w:rsid w:val="005E2E0B"/>
    <w:rsid w:val="005E7676"/>
    <w:rsid w:val="005F328F"/>
    <w:rsid w:val="00613BCB"/>
    <w:rsid w:val="00624D5E"/>
    <w:rsid w:val="00632B9B"/>
    <w:rsid w:val="00651DBE"/>
    <w:rsid w:val="006551B0"/>
    <w:rsid w:val="00694DE1"/>
    <w:rsid w:val="00711725"/>
    <w:rsid w:val="00730443"/>
    <w:rsid w:val="00736BAF"/>
    <w:rsid w:val="00752043"/>
    <w:rsid w:val="00786D94"/>
    <w:rsid w:val="007A6ABC"/>
    <w:rsid w:val="007C24DB"/>
    <w:rsid w:val="007D38C5"/>
    <w:rsid w:val="007F1D4C"/>
    <w:rsid w:val="00800173"/>
    <w:rsid w:val="00804479"/>
    <w:rsid w:val="00846932"/>
    <w:rsid w:val="00865737"/>
    <w:rsid w:val="0088132C"/>
    <w:rsid w:val="00896826"/>
    <w:rsid w:val="008F4F1B"/>
    <w:rsid w:val="00917BB6"/>
    <w:rsid w:val="009B0AD6"/>
    <w:rsid w:val="009C1D72"/>
    <w:rsid w:val="009C4C57"/>
    <w:rsid w:val="00A006E7"/>
    <w:rsid w:val="00A14FE7"/>
    <w:rsid w:val="00A23924"/>
    <w:rsid w:val="00A446C7"/>
    <w:rsid w:val="00A97241"/>
    <w:rsid w:val="00AA74E2"/>
    <w:rsid w:val="00AD6071"/>
    <w:rsid w:val="00AF39E0"/>
    <w:rsid w:val="00B16A27"/>
    <w:rsid w:val="00B326E9"/>
    <w:rsid w:val="00B40F36"/>
    <w:rsid w:val="00B6078A"/>
    <w:rsid w:val="00B62D4C"/>
    <w:rsid w:val="00B709DD"/>
    <w:rsid w:val="00B94632"/>
    <w:rsid w:val="00B95909"/>
    <w:rsid w:val="00BC11A2"/>
    <w:rsid w:val="00C20FAB"/>
    <w:rsid w:val="00C22A6A"/>
    <w:rsid w:val="00C240CF"/>
    <w:rsid w:val="00C25CBC"/>
    <w:rsid w:val="00C356B0"/>
    <w:rsid w:val="00C37992"/>
    <w:rsid w:val="00C4195E"/>
    <w:rsid w:val="00C62530"/>
    <w:rsid w:val="00C9094A"/>
    <w:rsid w:val="00C96D34"/>
    <w:rsid w:val="00CE1FE1"/>
    <w:rsid w:val="00D0670A"/>
    <w:rsid w:val="00D068DD"/>
    <w:rsid w:val="00D524BB"/>
    <w:rsid w:val="00D57657"/>
    <w:rsid w:val="00D83684"/>
    <w:rsid w:val="00D93407"/>
    <w:rsid w:val="00DB190B"/>
    <w:rsid w:val="00E20B9E"/>
    <w:rsid w:val="00E365CF"/>
    <w:rsid w:val="00E472AF"/>
    <w:rsid w:val="00E636C0"/>
    <w:rsid w:val="00E74DFA"/>
    <w:rsid w:val="00E83900"/>
    <w:rsid w:val="00E9295E"/>
    <w:rsid w:val="00EC1403"/>
    <w:rsid w:val="00EE0198"/>
    <w:rsid w:val="00EF517B"/>
    <w:rsid w:val="00F45A04"/>
    <w:rsid w:val="00F9486D"/>
    <w:rsid w:val="00FA3CD8"/>
    <w:rsid w:val="00FA56CC"/>
    <w:rsid w:val="00FB32AE"/>
    <w:rsid w:val="00FC2D13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19E"/>
  </w:style>
  <w:style w:type="paragraph" w:styleId="berschrift1">
    <w:name w:val="heading 1"/>
    <w:basedOn w:val="Standard"/>
    <w:next w:val="Standard"/>
    <w:link w:val="berschrift1Zchn"/>
    <w:qFormat/>
    <w:rsid w:val="00A97241"/>
    <w:pPr>
      <w:keepNext/>
      <w:numPr>
        <w:numId w:val="1"/>
      </w:numPr>
      <w:spacing w:before="360" w:after="0" w:line="336" w:lineRule="auto"/>
      <w:jc w:val="both"/>
      <w:outlineLvl w:val="0"/>
    </w:pPr>
    <w:rPr>
      <w:rFonts w:ascii="Tahoma" w:eastAsia="Times New Roman" w:hAnsi="Tahoma" w:cs="Times New Roman"/>
      <w:b/>
      <w:snapToGrid w:val="0"/>
      <w:color w:val="800000"/>
      <w:sz w:val="26"/>
      <w:szCs w:val="20"/>
      <w:lang w:val="de-DE" w:eastAsia="de-AT"/>
    </w:rPr>
  </w:style>
  <w:style w:type="paragraph" w:styleId="berschrift2">
    <w:name w:val="heading 2"/>
    <w:basedOn w:val="Standard"/>
    <w:next w:val="Standard"/>
    <w:link w:val="berschrift2Zchn"/>
    <w:qFormat/>
    <w:rsid w:val="00A97241"/>
    <w:pPr>
      <w:keepNext/>
      <w:numPr>
        <w:ilvl w:val="1"/>
        <w:numId w:val="1"/>
      </w:numPr>
      <w:spacing w:before="360" w:after="0" w:line="336" w:lineRule="auto"/>
      <w:jc w:val="both"/>
      <w:outlineLvl w:val="1"/>
    </w:pPr>
    <w:rPr>
      <w:rFonts w:ascii="Tahoma" w:eastAsia="Times New Roman" w:hAnsi="Tahoma" w:cs="Times New Roman"/>
      <w:b/>
      <w:snapToGrid w:val="0"/>
      <w:color w:val="000000"/>
      <w:sz w:val="21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19E"/>
  </w:style>
  <w:style w:type="paragraph" w:styleId="Textkrper">
    <w:name w:val="Body Text"/>
    <w:basedOn w:val="Standard"/>
    <w:link w:val="TextkrperZchn"/>
    <w:semiHidden/>
    <w:rsid w:val="0013619E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3619E"/>
    <w:rPr>
      <w:rFonts w:ascii="Tahoma" w:eastAsia="Times New Roman" w:hAnsi="Tahoma" w:cs="Times New Roman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19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97241"/>
    <w:rPr>
      <w:rFonts w:ascii="Tahoma" w:eastAsia="Times New Roman" w:hAnsi="Tahoma" w:cs="Times New Roman"/>
      <w:b/>
      <w:snapToGrid w:val="0"/>
      <w:color w:val="800000"/>
      <w:sz w:val="26"/>
      <w:szCs w:val="20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rsid w:val="00A97241"/>
    <w:rPr>
      <w:rFonts w:ascii="Tahoma" w:eastAsia="Times New Roman" w:hAnsi="Tahoma" w:cs="Times New Roman"/>
      <w:b/>
      <w:snapToGrid w:val="0"/>
      <w:color w:val="000000"/>
      <w:sz w:val="21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D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D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D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D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D94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B40F36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D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D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1D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19E"/>
  </w:style>
  <w:style w:type="paragraph" w:styleId="berschrift1">
    <w:name w:val="heading 1"/>
    <w:basedOn w:val="Standard"/>
    <w:next w:val="Standard"/>
    <w:link w:val="berschrift1Zchn"/>
    <w:qFormat/>
    <w:rsid w:val="00A97241"/>
    <w:pPr>
      <w:keepNext/>
      <w:numPr>
        <w:numId w:val="1"/>
      </w:numPr>
      <w:spacing w:before="360" w:after="0" w:line="336" w:lineRule="auto"/>
      <w:jc w:val="both"/>
      <w:outlineLvl w:val="0"/>
    </w:pPr>
    <w:rPr>
      <w:rFonts w:ascii="Tahoma" w:eastAsia="Times New Roman" w:hAnsi="Tahoma" w:cs="Times New Roman"/>
      <w:b/>
      <w:snapToGrid w:val="0"/>
      <w:color w:val="800000"/>
      <w:sz w:val="26"/>
      <w:szCs w:val="20"/>
      <w:lang w:val="de-DE" w:eastAsia="de-AT"/>
    </w:rPr>
  </w:style>
  <w:style w:type="paragraph" w:styleId="berschrift2">
    <w:name w:val="heading 2"/>
    <w:basedOn w:val="Standard"/>
    <w:next w:val="Standard"/>
    <w:link w:val="berschrift2Zchn"/>
    <w:qFormat/>
    <w:rsid w:val="00A97241"/>
    <w:pPr>
      <w:keepNext/>
      <w:numPr>
        <w:ilvl w:val="1"/>
        <w:numId w:val="1"/>
      </w:numPr>
      <w:spacing w:before="360" w:after="0" w:line="336" w:lineRule="auto"/>
      <w:jc w:val="both"/>
      <w:outlineLvl w:val="1"/>
    </w:pPr>
    <w:rPr>
      <w:rFonts w:ascii="Tahoma" w:eastAsia="Times New Roman" w:hAnsi="Tahoma" w:cs="Times New Roman"/>
      <w:b/>
      <w:snapToGrid w:val="0"/>
      <w:color w:val="000000"/>
      <w:sz w:val="21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19E"/>
  </w:style>
  <w:style w:type="paragraph" w:styleId="Textkrper">
    <w:name w:val="Body Text"/>
    <w:basedOn w:val="Standard"/>
    <w:link w:val="TextkrperZchn"/>
    <w:semiHidden/>
    <w:rsid w:val="0013619E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3619E"/>
    <w:rPr>
      <w:rFonts w:ascii="Tahoma" w:eastAsia="Times New Roman" w:hAnsi="Tahoma" w:cs="Times New Roman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19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97241"/>
    <w:rPr>
      <w:rFonts w:ascii="Tahoma" w:eastAsia="Times New Roman" w:hAnsi="Tahoma" w:cs="Times New Roman"/>
      <w:b/>
      <w:snapToGrid w:val="0"/>
      <w:color w:val="800000"/>
      <w:sz w:val="26"/>
      <w:szCs w:val="20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rsid w:val="00A97241"/>
    <w:rPr>
      <w:rFonts w:ascii="Tahoma" w:eastAsia="Times New Roman" w:hAnsi="Tahoma" w:cs="Times New Roman"/>
      <w:b/>
      <w:snapToGrid w:val="0"/>
      <w:color w:val="000000"/>
      <w:sz w:val="21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D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D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D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D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D94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B40F36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D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D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1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.salihovic@regiodat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8405-77B3-4CC5-BCDF-A8252037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5</cp:revision>
  <dcterms:created xsi:type="dcterms:W3CDTF">2023-06-14T12:49:00Z</dcterms:created>
  <dcterms:modified xsi:type="dcterms:W3CDTF">2023-06-15T07:29:00Z</dcterms:modified>
</cp:coreProperties>
</file>