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57" w:rsidRPr="00BB0157" w:rsidRDefault="00BB0157" w:rsidP="00F54F26">
      <w:pPr>
        <w:rPr>
          <w:rFonts w:ascii="Arial" w:hAnsi="Arial" w:cs="Arial"/>
          <w:b/>
        </w:rPr>
      </w:pPr>
    </w:p>
    <w:p w:rsidR="00BB0157" w:rsidRDefault="00BB0157" w:rsidP="00BB0157">
      <w:pPr>
        <w:tabs>
          <w:tab w:val="left" w:pos="1276"/>
        </w:tabs>
        <w:rPr>
          <w:rFonts w:ascii="Arial" w:hAnsi="Arial" w:cs="Arial"/>
          <w:bCs/>
          <w:color w:val="009ADB"/>
          <w:spacing w:val="10"/>
          <w:lang w:val="de-DE"/>
        </w:rPr>
      </w:pPr>
    </w:p>
    <w:p w:rsidR="00BB0157" w:rsidRPr="00BB0157" w:rsidRDefault="00BB0157" w:rsidP="00BB0157">
      <w:pPr>
        <w:tabs>
          <w:tab w:val="left" w:pos="1276"/>
        </w:tabs>
        <w:rPr>
          <w:rFonts w:ascii="Arial" w:hAnsi="Arial" w:cs="Arial"/>
          <w:bCs/>
          <w:color w:val="009ADB"/>
          <w:spacing w:val="10"/>
          <w:lang w:val="de-DE"/>
        </w:rPr>
      </w:pPr>
    </w:p>
    <w:p w:rsidR="00BB0157" w:rsidRPr="00BB0157" w:rsidRDefault="00BB0157" w:rsidP="001D3411">
      <w:pPr>
        <w:tabs>
          <w:tab w:val="left" w:pos="1276"/>
          <w:tab w:val="left" w:pos="1843"/>
        </w:tabs>
        <w:rPr>
          <w:rFonts w:ascii="Arial" w:hAnsi="Arial" w:cs="Arial"/>
          <w:b/>
          <w:color w:val="525556"/>
          <w:lang w:val="de-DE"/>
        </w:rPr>
      </w:pPr>
      <w:r w:rsidRPr="00BB0157">
        <w:rPr>
          <w:rFonts w:ascii="Arial" w:hAnsi="Arial" w:cs="Arial"/>
          <w:bCs/>
          <w:color w:val="009ADB"/>
          <w:spacing w:val="10"/>
          <w:lang w:val="de-DE"/>
        </w:rPr>
        <w:t>DATUM:</w:t>
      </w:r>
      <w:r w:rsidRPr="00BB0157">
        <w:rPr>
          <w:rFonts w:ascii="Arial" w:hAnsi="Arial" w:cs="Arial"/>
          <w:bCs/>
          <w:color w:val="009ADB"/>
          <w:spacing w:val="10"/>
          <w:lang w:val="de-DE"/>
        </w:rPr>
        <w:tab/>
      </w:r>
      <w:r w:rsidRPr="00BB0157">
        <w:rPr>
          <w:rFonts w:ascii="Arial" w:hAnsi="Arial" w:cs="Arial"/>
          <w:bCs/>
          <w:color w:val="009ADB"/>
          <w:spacing w:val="10"/>
          <w:lang w:val="de-DE"/>
        </w:rPr>
        <w:tab/>
      </w:r>
      <w:r w:rsidR="00CF6BD9">
        <w:rPr>
          <w:rFonts w:ascii="Arial" w:hAnsi="Arial" w:cs="Arial"/>
          <w:b/>
          <w:color w:val="525556"/>
          <w:lang w:val="de-DE"/>
        </w:rPr>
        <w:t>20</w:t>
      </w:r>
      <w:r w:rsidR="00BC3D5B" w:rsidRPr="006D49B6">
        <w:rPr>
          <w:rFonts w:ascii="Arial" w:hAnsi="Arial" w:cs="Arial"/>
          <w:b/>
          <w:color w:val="525556"/>
          <w:lang w:val="de-DE"/>
        </w:rPr>
        <w:t>.</w:t>
      </w:r>
      <w:r w:rsidR="007E0814" w:rsidRPr="006D49B6">
        <w:rPr>
          <w:rFonts w:ascii="Arial" w:hAnsi="Arial" w:cs="Arial"/>
          <w:b/>
          <w:color w:val="525556"/>
          <w:lang w:val="de-DE"/>
        </w:rPr>
        <w:t xml:space="preserve"> April 2023</w:t>
      </w:r>
    </w:p>
    <w:p w:rsidR="00BB0157" w:rsidRPr="00BB0157" w:rsidRDefault="00BB0157" w:rsidP="00BB0157">
      <w:pPr>
        <w:jc w:val="center"/>
        <w:rPr>
          <w:rFonts w:ascii="Arial" w:hAnsi="Arial" w:cs="Arial"/>
          <w:b/>
          <w:bCs/>
          <w:color w:val="3366FF"/>
          <w:lang w:val="de-DE"/>
        </w:rPr>
      </w:pPr>
    </w:p>
    <w:p w:rsidR="00BB0157" w:rsidRDefault="00BB0157" w:rsidP="00BB0157">
      <w:pPr>
        <w:rPr>
          <w:rFonts w:ascii="Arial" w:hAnsi="Arial" w:cs="Arial"/>
          <w:b/>
          <w:color w:val="525556"/>
          <w:lang w:val="de-DE"/>
        </w:rPr>
      </w:pPr>
      <w:r w:rsidRPr="00BB0157">
        <w:rPr>
          <w:rFonts w:ascii="Arial" w:hAnsi="Arial" w:cs="Arial"/>
          <w:bCs/>
          <w:color w:val="009ADB"/>
          <w:spacing w:val="10"/>
          <w:lang w:val="de-DE"/>
        </w:rPr>
        <w:t>AUSWERTUNG:</w:t>
      </w:r>
      <w:r w:rsidRPr="00BB0157">
        <w:rPr>
          <w:rFonts w:ascii="Arial" w:hAnsi="Arial" w:cs="Arial"/>
          <w:b/>
        </w:rPr>
        <w:t xml:space="preserve"> </w:t>
      </w:r>
      <w:r w:rsidR="00523E51" w:rsidRPr="00523E51">
        <w:rPr>
          <w:rFonts w:ascii="Arial" w:hAnsi="Arial" w:cs="Arial"/>
          <w:b/>
          <w:color w:val="525556"/>
          <w:lang w:val="de-DE"/>
        </w:rPr>
        <w:t>TIERB</w:t>
      </w:r>
      <w:r w:rsidR="00A550C1">
        <w:rPr>
          <w:rFonts w:ascii="Arial" w:hAnsi="Arial" w:cs="Arial"/>
          <w:b/>
          <w:color w:val="525556"/>
          <w:lang w:val="de-DE"/>
        </w:rPr>
        <w:t>E</w:t>
      </w:r>
      <w:r w:rsidR="00523E51" w:rsidRPr="00523E51">
        <w:rPr>
          <w:rFonts w:ascii="Arial" w:hAnsi="Arial" w:cs="Arial"/>
          <w:b/>
          <w:color w:val="525556"/>
          <w:lang w:val="de-DE"/>
        </w:rPr>
        <w:t>DARF</w:t>
      </w:r>
      <w:r w:rsidR="00523E51">
        <w:rPr>
          <w:rFonts w:ascii="Arial" w:hAnsi="Arial" w:cs="Arial"/>
          <w:b/>
        </w:rPr>
        <w:t xml:space="preserve"> </w:t>
      </w:r>
      <w:r w:rsidR="00286078">
        <w:rPr>
          <w:rFonts w:ascii="Arial" w:hAnsi="Arial" w:cs="Arial"/>
          <w:b/>
          <w:color w:val="525556"/>
          <w:lang w:val="de-DE"/>
        </w:rPr>
        <w:t xml:space="preserve">ÖSTERREICH </w:t>
      </w:r>
      <w:r w:rsidR="00523E51">
        <w:rPr>
          <w:rFonts w:ascii="Arial" w:hAnsi="Arial" w:cs="Arial"/>
          <w:b/>
          <w:color w:val="525556"/>
          <w:lang w:val="de-DE"/>
        </w:rPr>
        <w:t>–</w:t>
      </w:r>
      <w:r w:rsidR="00286078">
        <w:rPr>
          <w:rFonts w:ascii="Arial" w:hAnsi="Arial" w:cs="Arial"/>
          <w:b/>
          <w:color w:val="525556"/>
          <w:lang w:val="de-DE"/>
        </w:rPr>
        <w:t xml:space="preserve"> </w:t>
      </w:r>
      <w:r w:rsidR="00523E51">
        <w:rPr>
          <w:rFonts w:ascii="Arial" w:hAnsi="Arial" w:cs="Arial"/>
          <w:b/>
          <w:color w:val="525556"/>
          <w:lang w:val="de-DE"/>
        </w:rPr>
        <w:t>UMSATZ SEIT 2015 NAHEZU VERDOPPELT</w:t>
      </w:r>
    </w:p>
    <w:p w:rsidR="00DB241C" w:rsidRDefault="00DB241C" w:rsidP="00BB0157">
      <w:pPr>
        <w:rPr>
          <w:rFonts w:ascii="Arial" w:hAnsi="Arial" w:cs="Arial"/>
          <w:b/>
          <w:color w:val="525556"/>
          <w:lang w:val="de-DE"/>
        </w:rPr>
      </w:pPr>
    </w:p>
    <w:p w:rsidR="00DB241C" w:rsidRPr="00BB0157" w:rsidRDefault="006B63A4" w:rsidP="00BB0157">
      <w:pPr>
        <w:rPr>
          <w:rFonts w:ascii="Arial" w:hAnsi="Arial" w:cs="Arial"/>
          <w:b/>
        </w:rPr>
      </w:pPr>
      <w:r w:rsidRPr="006B63A4">
        <w:rPr>
          <w:rFonts w:ascii="Arial" w:hAnsi="Arial" w:cs="Arial"/>
          <w:b/>
          <w:noProof/>
          <w:lang w:eastAsia="de-AT"/>
        </w:rPr>
        <w:drawing>
          <wp:inline distT="0" distB="0" distL="0" distR="0" wp14:anchorId="1F359491" wp14:editId="7E19D57D">
            <wp:extent cx="5760720" cy="3149839"/>
            <wp:effectExtent l="19050" t="19050" r="11430" b="127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149839"/>
                    </a:xfrm>
                    <a:prstGeom prst="rect">
                      <a:avLst/>
                    </a:prstGeom>
                    <a:ln>
                      <a:solidFill>
                        <a:schemeClr val="bg1">
                          <a:lumMod val="85000"/>
                        </a:schemeClr>
                      </a:solidFill>
                    </a:ln>
                  </pic:spPr>
                </pic:pic>
              </a:graphicData>
            </a:graphic>
          </wp:inline>
        </w:drawing>
      </w:r>
    </w:p>
    <w:p w:rsidR="00BB0157" w:rsidRPr="00BB0157" w:rsidRDefault="00BB0157" w:rsidP="00F54F26">
      <w:pPr>
        <w:rPr>
          <w:rFonts w:ascii="Arial" w:hAnsi="Arial" w:cs="Arial"/>
          <w:b/>
          <w:color w:val="525556"/>
        </w:rPr>
      </w:pPr>
    </w:p>
    <w:p w:rsidR="00523E51" w:rsidRDefault="00523E51" w:rsidP="00523E51">
      <w:pPr>
        <w:spacing w:line="360" w:lineRule="auto"/>
        <w:jc w:val="both"/>
        <w:rPr>
          <w:rFonts w:ascii="Arial" w:hAnsi="Arial" w:cs="Arial"/>
          <w:szCs w:val="20"/>
        </w:rPr>
      </w:pPr>
      <w:r>
        <w:rPr>
          <w:rFonts w:ascii="Arial" w:hAnsi="Arial" w:cs="Arial"/>
          <w:szCs w:val="20"/>
        </w:rPr>
        <w:t>Heimtiere haben in Österreich schon immer eine große Bedeutung, das hängt insbesondere mit der hohen Kaufkraft zusammen.</w:t>
      </w:r>
    </w:p>
    <w:p w:rsidR="00523E51" w:rsidRDefault="00523E51" w:rsidP="00523E51">
      <w:pPr>
        <w:spacing w:line="360" w:lineRule="auto"/>
        <w:jc w:val="both"/>
        <w:rPr>
          <w:rFonts w:ascii="Arial" w:hAnsi="Arial" w:cs="Arial"/>
          <w:szCs w:val="20"/>
        </w:rPr>
      </w:pPr>
      <w:r>
        <w:rPr>
          <w:rFonts w:ascii="Arial" w:hAnsi="Arial" w:cs="Arial"/>
          <w:szCs w:val="20"/>
        </w:rPr>
        <w:t xml:space="preserve">Hierzulande haben 40 % aller Haushalte zumindest 1 Heimtier. Insgesamt gibt es geschätzt etwa 1,5 Millionen Katzen, 800.000 Hunde und 750.000 sonstige Heimtiere wie etwa Nagetiere, Fische und Reptilien. Das ist europaweit ein sehr hoher Wert. Der Wirtschaftsfaktor für den Heimtierbedarf ist demnach </w:t>
      </w:r>
      <w:r w:rsidR="001D2099">
        <w:rPr>
          <w:rFonts w:ascii="Arial" w:hAnsi="Arial" w:cs="Arial"/>
          <w:szCs w:val="20"/>
        </w:rPr>
        <w:t xml:space="preserve">sehr </w:t>
      </w:r>
      <w:r>
        <w:rPr>
          <w:rFonts w:ascii="Arial" w:hAnsi="Arial" w:cs="Arial"/>
          <w:szCs w:val="20"/>
        </w:rPr>
        <w:t xml:space="preserve">groß und so steigt auch der Markt kontinuierlich. Doch in den letzten Jahren hat sich die Bedeutung nochmals wesentlich erhöht, so dass sich der Umsatz seit 2015 nahezu verdoppelt hat. </w:t>
      </w:r>
    </w:p>
    <w:p w:rsidR="00523E51" w:rsidRDefault="00523E51" w:rsidP="00523E51">
      <w:pPr>
        <w:spacing w:line="360" w:lineRule="auto"/>
        <w:jc w:val="both"/>
        <w:rPr>
          <w:rFonts w:ascii="Arial" w:hAnsi="Arial" w:cs="Arial"/>
          <w:szCs w:val="20"/>
        </w:rPr>
      </w:pPr>
      <w:r>
        <w:rPr>
          <w:rFonts w:ascii="Arial" w:hAnsi="Arial" w:cs="Arial"/>
          <w:szCs w:val="20"/>
        </w:rPr>
        <w:t>Wurden</w:t>
      </w:r>
      <w:r w:rsidR="00C62983">
        <w:rPr>
          <w:rFonts w:ascii="Arial" w:hAnsi="Arial" w:cs="Arial"/>
          <w:szCs w:val="20"/>
        </w:rPr>
        <w:t xml:space="preserve"> im Tierbedarfshandel</w:t>
      </w:r>
      <w:r>
        <w:rPr>
          <w:rFonts w:ascii="Arial" w:hAnsi="Arial" w:cs="Arial"/>
          <w:szCs w:val="20"/>
        </w:rPr>
        <w:t xml:space="preserve"> im Jahr 2015 rund 640 Mio. € umgesetzt, sind es 2022 bereits 1,15 Mrd. €. Den größten Sprung in der Wertschöpfung gab es 2020 mit einem Umsatzplus von 16,3 %. </w:t>
      </w:r>
    </w:p>
    <w:p w:rsidR="00523E51" w:rsidRDefault="00523E51" w:rsidP="00523E51">
      <w:pPr>
        <w:spacing w:line="360" w:lineRule="auto"/>
        <w:jc w:val="both"/>
        <w:rPr>
          <w:rFonts w:ascii="Arial" w:hAnsi="Arial" w:cs="Arial"/>
          <w:szCs w:val="20"/>
        </w:rPr>
      </w:pPr>
    </w:p>
    <w:p w:rsidR="00523E51" w:rsidRDefault="00523E51" w:rsidP="00523E51">
      <w:pPr>
        <w:spacing w:line="360" w:lineRule="auto"/>
        <w:jc w:val="both"/>
        <w:rPr>
          <w:rFonts w:ascii="Arial" w:hAnsi="Arial" w:cs="Arial"/>
          <w:szCs w:val="20"/>
        </w:rPr>
      </w:pPr>
    </w:p>
    <w:p w:rsidR="00523E51" w:rsidRDefault="00523E51" w:rsidP="00523E51">
      <w:pPr>
        <w:spacing w:line="360" w:lineRule="auto"/>
        <w:jc w:val="both"/>
        <w:rPr>
          <w:rFonts w:ascii="Arial" w:hAnsi="Arial" w:cs="Arial"/>
          <w:szCs w:val="20"/>
        </w:rPr>
      </w:pPr>
      <w:r>
        <w:rPr>
          <w:rFonts w:ascii="Arial" w:hAnsi="Arial" w:cs="Arial"/>
          <w:szCs w:val="20"/>
        </w:rPr>
        <w:t xml:space="preserve">Zu Pandemiezeiten haben sich speziell im urbanen Bereich Haushalte, v.a. junge Haushalte, Heimtiere zugelegt, die hier natürlich eine gewisse soziale Funktion hatten. Der Markt wurde daher wesentlich durch die </w:t>
      </w:r>
      <w:proofErr w:type="spellStart"/>
      <w:r>
        <w:rPr>
          <w:rFonts w:ascii="Arial" w:hAnsi="Arial" w:cs="Arial"/>
          <w:szCs w:val="20"/>
        </w:rPr>
        <w:t>Lockdowns</w:t>
      </w:r>
      <w:proofErr w:type="spellEnd"/>
      <w:r>
        <w:rPr>
          <w:rFonts w:ascii="Arial" w:hAnsi="Arial" w:cs="Arial"/>
          <w:szCs w:val="20"/>
        </w:rPr>
        <w:t xml:space="preserve"> befeuert. Dieser Effekt ist </w:t>
      </w:r>
      <w:r w:rsidR="001C384B">
        <w:rPr>
          <w:rFonts w:ascii="Arial" w:hAnsi="Arial" w:cs="Arial"/>
          <w:szCs w:val="20"/>
        </w:rPr>
        <w:t>inzwischen</w:t>
      </w:r>
      <w:r>
        <w:rPr>
          <w:rFonts w:ascii="Arial" w:hAnsi="Arial" w:cs="Arial"/>
          <w:szCs w:val="20"/>
        </w:rPr>
        <w:t xml:space="preserve"> wieder etwas abgeflacht, allerdings ist die Tiernahrung in den letzten Jahren sehr viel teurer geworden. Gepaart mit der „Gutes für die Tiere tun“-Mentalität, sprich gesunde und qualitative Ernährung </w:t>
      </w:r>
      <w:r w:rsidR="001C384B">
        <w:rPr>
          <w:rFonts w:ascii="Arial" w:hAnsi="Arial" w:cs="Arial"/>
          <w:szCs w:val="20"/>
        </w:rPr>
        <w:t>sowie</w:t>
      </w:r>
      <w:r>
        <w:rPr>
          <w:rFonts w:ascii="Arial" w:hAnsi="Arial" w:cs="Arial"/>
          <w:szCs w:val="20"/>
        </w:rPr>
        <w:t xml:space="preserve"> medizinische Versorgung, sind die Ausgaben für die Tiernahrung und Tierarztkosten in den letzten Jahren dementsprechend massiv gestiegen. </w:t>
      </w:r>
    </w:p>
    <w:p w:rsidR="00523E51" w:rsidRDefault="00523E51" w:rsidP="00523E51">
      <w:pPr>
        <w:spacing w:line="360" w:lineRule="auto"/>
        <w:jc w:val="both"/>
        <w:rPr>
          <w:rFonts w:ascii="Arial" w:hAnsi="Arial" w:cs="Arial"/>
          <w:szCs w:val="20"/>
        </w:rPr>
      </w:pPr>
      <w:r>
        <w:rPr>
          <w:rFonts w:ascii="Arial" w:hAnsi="Arial" w:cs="Arial"/>
          <w:szCs w:val="20"/>
        </w:rPr>
        <w:t>Pro Kopf liegen die Ausgaben für Tiere und den Tierbedarf in Österreich bei etwa 130 € im Jahr. Davon macht die Tiernahrung den größten Anteil mit 72 % aus, knapp 20 % gehen an den Tierarzt und die restlichen Ausgaben sind für die Tiere selbst sowie das Zubehör.</w:t>
      </w:r>
    </w:p>
    <w:p w:rsidR="00523E51" w:rsidRDefault="001C384B" w:rsidP="00523E51">
      <w:pPr>
        <w:spacing w:line="360" w:lineRule="auto"/>
        <w:jc w:val="both"/>
        <w:rPr>
          <w:rFonts w:ascii="Arial" w:hAnsi="Arial" w:cs="Arial"/>
          <w:szCs w:val="20"/>
        </w:rPr>
      </w:pPr>
      <w:r>
        <w:rPr>
          <w:rFonts w:ascii="Arial" w:hAnsi="Arial" w:cs="Arial"/>
          <w:szCs w:val="20"/>
        </w:rPr>
        <w:t>Zudem ist der</w:t>
      </w:r>
      <w:r w:rsidR="00523E51">
        <w:rPr>
          <w:rFonts w:ascii="Arial" w:hAnsi="Arial" w:cs="Arial"/>
          <w:szCs w:val="20"/>
        </w:rPr>
        <w:t xml:space="preserve"> Markt nicht nur groß sondern auch sehr konzentriert: absoluter Marktführer ist Fressnapf mit etwa 25 % am Gesamtmarkt. Ein weiteres Viertel der Gesamtausgaben läuft über den Lebensmittelhandel und Online Pure Player </w:t>
      </w:r>
      <w:r w:rsidR="00B67941">
        <w:rPr>
          <w:rFonts w:ascii="Arial" w:hAnsi="Arial" w:cs="Arial"/>
          <w:szCs w:val="20"/>
        </w:rPr>
        <w:t xml:space="preserve">wie Amazon oder </w:t>
      </w:r>
      <w:proofErr w:type="spellStart"/>
      <w:r w:rsidR="00B67941">
        <w:rPr>
          <w:rFonts w:ascii="Arial" w:hAnsi="Arial" w:cs="Arial"/>
          <w:szCs w:val="20"/>
        </w:rPr>
        <w:t>Zooplus</w:t>
      </w:r>
      <w:proofErr w:type="spellEnd"/>
      <w:r w:rsidR="00B67941">
        <w:rPr>
          <w:rFonts w:ascii="Arial" w:hAnsi="Arial" w:cs="Arial"/>
          <w:szCs w:val="20"/>
        </w:rPr>
        <w:t xml:space="preserve"> </w:t>
      </w:r>
      <w:r w:rsidR="00523E51">
        <w:rPr>
          <w:rFonts w:ascii="Arial" w:hAnsi="Arial" w:cs="Arial"/>
          <w:szCs w:val="20"/>
        </w:rPr>
        <w:t>machen zusätzlich knapp 20 %.</w:t>
      </w:r>
    </w:p>
    <w:p w:rsidR="007F49DF" w:rsidRPr="00BB0157" w:rsidRDefault="007F49DF" w:rsidP="00F54F26">
      <w:pPr>
        <w:rPr>
          <w:rFonts w:ascii="Arial" w:hAnsi="Arial" w:cs="Arial"/>
        </w:rPr>
      </w:pPr>
    </w:p>
    <w:p w:rsidR="00056A27" w:rsidRDefault="00056A27" w:rsidP="00F54F26">
      <w:pPr>
        <w:rPr>
          <w:rFonts w:ascii="Arial" w:hAnsi="Arial" w:cs="Arial"/>
        </w:rPr>
      </w:pPr>
    </w:p>
    <w:p w:rsidR="00056A27" w:rsidRPr="00286078" w:rsidRDefault="00056A27" w:rsidP="00056A27">
      <w:pPr>
        <w:spacing w:after="240" w:line="360" w:lineRule="auto"/>
        <w:jc w:val="center"/>
        <w:rPr>
          <w:rFonts w:ascii="Arial" w:hAnsi="Arial" w:cs="Arial"/>
          <w:i/>
          <w:sz w:val="20"/>
          <w:szCs w:val="20"/>
        </w:rPr>
      </w:pPr>
      <w:r w:rsidRPr="00286078">
        <w:rPr>
          <w:rFonts w:ascii="Arial" w:hAnsi="Arial" w:cs="Arial"/>
          <w:i/>
          <w:sz w:val="20"/>
          <w:szCs w:val="20"/>
        </w:rPr>
        <w:t xml:space="preserve">Quelle: </w:t>
      </w:r>
      <w:r w:rsidRPr="00286078">
        <w:rPr>
          <w:rFonts w:ascii="Arial" w:hAnsi="Arial" w:cs="Arial"/>
          <w:b/>
          <w:i/>
          <w:sz w:val="20"/>
          <w:szCs w:val="20"/>
        </w:rPr>
        <w:t>RegioData Research GmbH</w:t>
      </w:r>
      <w:r w:rsidRPr="00286078">
        <w:rPr>
          <w:rFonts w:ascii="Arial" w:hAnsi="Arial" w:cs="Arial"/>
          <w:i/>
          <w:sz w:val="20"/>
          <w:szCs w:val="20"/>
        </w:rPr>
        <w:t xml:space="preserve"> – </w:t>
      </w:r>
      <w:r w:rsidR="003C77FB">
        <w:rPr>
          <w:rFonts w:ascii="Arial" w:hAnsi="Arial" w:cs="Arial"/>
          <w:i/>
          <w:sz w:val="20"/>
          <w:szCs w:val="20"/>
        </w:rPr>
        <w:t xml:space="preserve">Branchenkennzahlen </w:t>
      </w:r>
      <w:bookmarkStart w:id="0" w:name="_GoBack"/>
      <w:bookmarkEnd w:id="0"/>
      <w:r w:rsidR="00523E51">
        <w:rPr>
          <w:rFonts w:ascii="Arial" w:hAnsi="Arial" w:cs="Arial"/>
          <w:i/>
          <w:sz w:val="20"/>
          <w:szCs w:val="20"/>
        </w:rPr>
        <w:t>Tierbedarf</w:t>
      </w:r>
      <w:r w:rsidR="003C77FB">
        <w:rPr>
          <w:rFonts w:ascii="Arial" w:hAnsi="Arial" w:cs="Arial"/>
          <w:i/>
          <w:sz w:val="20"/>
          <w:szCs w:val="20"/>
        </w:rPr>
        <w:t xml:space="preserve"> AT</w:t>
      </w:r>
    </w:p>
    <w:p w:rsidR="00056A27" w:rsidRPr="006B0B6D" w:rsidRDefault="00056A27" w:rsidP="00056A27">
      <w:pPr>
        <w:jc w:val="center"/>
        <w:rPr>
          <w:rFonts w:ascii="Arial" w:hAnsi="Arial" w:cs="Arial"/>
          <w:i/>
          <w:sz w:val="20"/>
          <w:szCs w:val="20"/>
        </w:rPr>
      </w:pPr>
      <w:r>
        <w:rPr>
          <w:rFonts w:ascii="Arial" w:hAnsi="Arial" w:cs="Arial"/>
          <w:i/>
          <w:sz w:val="20"/>
          <w:szCs w:val="20"/>
          <w:lang w:val="de-DE"/>
        </w:rPr>
        <w:t xml:space="preserve">Stand: </w:t>
      </w:r>
      <w:r w:rsidR="00432DFB">
        <w:rPr>
          <w:rFonts w:ascii="Arial" w:hAnsi="Arial" w:cs="Arial"/>
          <w:i/>
          <w:sz w:val="20"/>
          <w:szCs w:val="20"/>
          <w:lang w:val="de-DE"/>
        </w:rPr>
        <w:t>04</w:t>
      </w:r>
      <w:r w:rsidR="009922C2">
        <w:rPr>
          <w:rFonts w:ascii="Arial" w:hAnsi="Arial" w:cs="Arial"/>
          <w:i/>
          <w:sz w:val="20"/>
          <w:szCs w:val="20"/>
          <w:lang w:val="de-DE"/>
        </w:rPr>
        <w:t>/</w:t>
      </w:r>
      <w:r>
        <w:rPr>
          <w:rFonts w:ascii="Arial" w:hAnsi="Arial" w:cs="Arial"/>
          <w:i/>
          <w:sz w:val="20"/>
          <w:szCs w:val="20"/>
          <w:lang w:val="de-DE"/>
        </w:rPr>
        <w:t>2023</w:t>
      </w:r>
    </w:p>
    <w:p w:rsidR="00056A27" w:rsidRDefault="00056A27" w:rsidP="00056A27">
      <w:pPr>
        <w:rPr>
          <w:lang w:val="de-DE"/>
        </w:rPr>
      </w:pPr>
    </w:p>
    <w:p w:rsidR="00056A27" w:rsidRPr="00BB0157" w:rsidRDefault="00056A27" w:rsidP="00F54F26">
      <w:pPr>
        <w:rPr>
          <w:rFonts w:ascii="Arial" w:hAnsi="Arial" w:cs="Arial"/>
        </w:rPr>
      </w:pPr>
    </w:p>
    <w:sectPr w:rsidR="00056A27" w:rsidRPr="00BB0157" w:rsidSect="00BB0157">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DE" w:rsidRDefault="009056DE" w:rsidP="00BB0157">
      <w:pPr>
        <w:spacing w:after="0" w:line="240" w:lineRule="auto"/>
      </w:pPr>
      <w:r>
        <w:separator/>
      </w:r>
    </w:p>
  </w:endnote>
  <w:endnote w:type="continuationSeparator" w:id="0">
    <w:p w:rsidR="009056DE" w:rsidRDefault="009056DE" w:rsidP="00B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3C77FB">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Pr>
        <w:rFonts w:ascii="Arial" w:hAnsi="Arial" w:cs="Arial"/>
        <w:color w:val="7F7F7F" w:themeColor="text1" w:themeTint="80"/>
        <w:sz w:val="20"/>
        <w:szCs w:val="20"/>
      </w:rPr>
      <w:tab/>
    </w:r>
    <w:r w:rsidR="00BB0157">
      <w:rPr>
        <w:rFonts w:ascii="Arial" w:hAnsi="Arial" w:cs="Arial"/>
        <w:color w:val="7F7F7F" w:themeColor="text1" w:themeTint="80"/>
        <w:sz w:val="20"/>
        <w:szCs w:val="20"/>
      </w:rP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3C77FB">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sidRPr="006B0B6D">
      <w:rPr>
        <w:rFonts w:ascii="Arial" w:hAnsi="Arial" w:cs="Arial"/>
        <w:color w:val="7F7F7F" w:themeColor="text1" w:themeTint="80"/>
        <w:sz w:val="20"/>
        <w:szCs w:val="20"/>
      </w:rPr>
      <w:tab/>
    </w:r>
    <w:r w:rsidR="00BB0157" w:rsidRPr="006B0B6D">
      <w:rPr>
        <w:rFonts w:ascii="Arial" w:hAnsi="Arial" w:cs="Arial"/>
        <w:color w:val="7F7F7F" w:themeColor="text1" w:themeTint="80"/>
        <w:sz w:val="20"/>
        <w:szCs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DE" w:rsidRDefault="009056DE" w:rsidP="00BB0157">
      <w:pPr>
        <w:spacing w:after="0" w:line="240" w:lineRule="auto"/>
      </w:pPr>
      <w:r>
        <w:separator/>
      </w:r>
    </w:p>
  </w:footnote>
  <w:footnote w:type="continuationSeparator" w:id="0">
    <w:p w:rsidR="009056DE" w:rsidRDefault="009056DE" w:rsidP="00BB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7A33742A" wp14:editId="22FC6F76">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494CD39D" wp14:editId="235F0E65">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0B802CC" wp14:editId="7E50183C">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69CA074B" wp14:editId="0686A815">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76EAED51" wp14:editId="2D9F2567">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5eAIAAGYFAAAOAAAAZHJzL2Uyb0RvYy54bWysVN9P2zAQfp+0/8Hy+0jLCm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sV06OXgCAABmBQAA&#10;DgAAAAAAAAAAAAAAAAAuAgAAZHJzL2Uyb0RvYy54bWxQSwECLQAUAAYACAAAACEAfE745OAAAAAI&#10;AQAADwAAAAAAAAAAAAAAAADSBAAAZHJzL2Rvd25yZXYueG1sUEsFBgAAAAAEAAQA8wAAAN8FAAAA&#10;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4D6AA653" wp14:editId="0F7BAA0D">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70E2"/>
    <w:multiLevelType w:val="hybridMultilevel"/>
    <w:tmpl w:val="E26625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39"/>
    <w:rsid w:val="00000CA0"/>
    <w:rsid w:val="00056A27"/>
    <w:rsid w:val="000C071F"/>
    <w:rsid w:val="000C149D"/>
    <w:rsid w:val="000D7E49"/>
    <w:rsid w:val="000E4631"/>
    <w:rsid w:val="000E4FFC"/>
    <w:rsid w:val="001129AD"/>
    <w:rsid w:val="0019791A"/>
    <w:rsid w:val="001B5917"/>
    <w:rsid w:val="001C2665"/>
    <w:rsid w:val="001C384B"/>
    <w:rsid w:val="001D2099"/>
    <w:rsid w:val="001D3411"/>
    <w:rsid w:val="001E374E"/>
    <w:rsid w:val="001F02EE"/>
    <w:rsid w:val="002075D9"/>
    <w:rsid w:val="00250D59"/>
    <w:rsid w:val="0026628C"/>
    <w:rsid w:val="0028105C"/>
    <w:rsid w:val="00286078"/>
    <w:rsid w:val="002B5CA0"/>
    <w:rsid w:val="002F6CDC"/>
    <w:rsid w:val="00302BAB"/>
    <w:rsid w:val="003B36CD"/>
    <w:rsid w:val="003B40F0"/>
    <w:rsid w:val="003C77FB"/>
    <w:rsid w:val="003D0A85"/>
    <w:rsid w:val="0040455B"/>
    <w:rsid w:val="00432DFB"/>
    <w:rsid w:val="00451B0E"/>
    <w:rsid w:val="00453CAB"/>
    <w:rsid w:val="00486DD3"/>
    <w:rsid w:val="00487E47"/>
    <w:rsid w:val="004E312A"/>
    <w:rsid w:val="005106CF"/>
    <w:rsid w:val="00523E51"/>
    <w:rsid w:val="00540E5E"/>
    <w:rsid w:val="005430A5"/>
    <w:rsid w:val="00545028"/>
    <w:rsid w:val="005E6139"/>
    <w:rsid w:val="00601EC5"/>
    <w:rsid w:val="006162F4"/>
    <w:rsid w:val="00631F78"/>
    <w:rsid w:val="00632E28"/>
    <w:rsid w:val="00640F3D"/>
    <w:rsid w:val="006563D1"/>
    <w:rsid w:val="006722D2"/>
    <w:rsid w:val="006A4E03"/>
    <w:rsid w:val="006B63A4"/>
    <w:rsid w:val="006D49B6"/>
    <w:rsid w:val="006E0E99"/>
    <w:rsid w:val="006E1D32"/>
    <w:rsid w:val="006E6D43"/>
    <w:rsid w:val="006F0849"/>
    <w:rsid w:val="00706465"/>
    <w:rsid w:val="00707515"/>
    <w:rsid w:val="00747CA1"/>
    <w:rsid w:val="00764CB5"/>
    <w:rsid w:val="007D392C"/>
    <w:rsid w:val="007E0814"/>
    <w:rsid w:val="007F49DF"/>
    <w:rsid w:val="00807EB3"/>
    <w:rsid w:val="0081290B"/>
    <w:rsid w:val="00871353"/>
    <w:rsid w:val="00882BB6"/>
    <w:rsid w:val="008A0B08"/>
    <w:rsid w:val="008A52D1"/>
    <w:rsid w:val="008B0677"/>
    <w:rsid w:val="008D3A50"/>
    <w:rsid w:val="008E60CD"/>
    <w:rsid w:val="008F2A52"/>
    <w:rsid w:val="00904795"/>
    <w:rsid w:val="0090542E"/>
    <w:rsid w:val="009056DE"/>
    <w:rsid w:val="00922B16"/>
    <w:rsid w:val="0093582C"/>
    <w:rsid w:val="00940CF3"/>
    <w:rsid w:val="00947A0F"/>
    <w:rsid w:val="009559C1"/>
    <w:rsid w:val="009753BD"/>
    <w:rsid w:val="009922C2"/>
    <w:rsid w:val="009926B8"/>
    <w:rsid w:val="00996460"/>
    <w:rsid w:val="009C2535"/>
    <w:rsid w:val="009E2D6F"/>
    <w:rsid w:val="00A05A61"/>
    <w:rsid w:val="00A14080"/>
    <w:rsid w:val="00A17320"/>
    <w:rsid w:val="00A256F0"/>
    <w:rsid w:val="00A36BD5"/>
    <w:rsid w:val="00A45FF5"/>
    <w:rsid w:val="00A550C1"/>
    <w:rsid w:val="00AA74AB"/>
    <w:rsid w:val="00AB761C"/>
    <w:rsid w:val="00AD01CC"/>
    <w:rsid w:val="00AD7BA6"/>
    <w:rsid w:val="00AE12D9"/>
    <w:rsid w:val="00B1411A"/>
    <w:rsid w:val="00B17341"/>
    <w:rsid w:val="00B30515"/>
    <w:rsid w:val="00B31F4D"/>
    <w:rsid w:val="00B51ADE"/>
    <w:rsid w:val="00B67941"/>
    <w:rsid w:val="00B77DD9"/>
    <w:rsid w:val="00BA50CC"/>
    <w:rsid w:val="00BA5FFA"/>
    <w:rsid w:val="00BA6F93"/>
    <w:rsid w:val="00BB0157"/>
    <w:rsid w:val="00BC3D5B"/>
    <w:rsid w:val="00BC7E46"/>
    <w:rsid w:val="00BD4151"/>
    <w:rsid w:val="00BF7E4C"/>
    <w:rsid w:val="00C1581A"/>
    <w:rsid w:val="00C62983"/>
    <w:rsid w:val="00C84FD3"/>
    <w:rsid w:val="00C931DF"/>
    <w:rsid w:val="00CE25DC"/>
    <w:rsid w:val="00CE4EA1"/>
    <w:rsid w:val="00CE7953"/>
    <w:rsid w:val="00CF6BD9"/>
    <w:rsid w:val="00D16CC6"/>
    <w:rsid w:val="00D172BB"/>
    <w:rsid w:val="00D35EC1"/>
    <w:rsid w:val="00DB241C"/>
    <w:rsid w:val="00DC75AB"/>
    <w:rsid w:val="00E21693"/>
    <w:rsid w:val="00E248FE"/>
    <w:rsid w:val="00F15778"/>
    <w:rsid w:val="00F54F26"/>
    <w:rsid w:val="00F54FF6"/>
    <w:rsid w:val="00F5614B"/>
    <w:rsid w:val="00F653FE"/>
    <w:rsid w:val="00F962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8298-061A-486E-8A9F-016B05E2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35</cp:revision>
  <dcterms:created xsi:type="dcterms:W3CDTF">2023-04-05T14:41:00Z</dcterms:created>
  <dcterms:modified xsi:type="dcterms:W3CDTF">2023-04-20T08:15:00Z</dcterms:modified>
</cp:coreProperties>
</file>