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157" w:rsidRPr="00BB0157" w:rsidRDefault="00BB0157" w:rsidP="00F54F26">
      <w:pPr>
        <w:rPr>
          <w:rFonts w:ascii="Arial" w:hAnsi="Arial" w:cs="Arial"/>
          <w:b/>
        </w:rPr>
      </w:pPr>
    </w:p>
    <w:p w:rsidR="00BB0157" w:rsidRDefault="00BB0157" w:rsidP="00BB0157">
      <w:pPr>
        <w:tabs>
          <w:tab w:val="left" w:pos="1276"/>
        </w:tabs>
        <w:rPr>
          <w:rFonts w:ascii="Arial" w:hAnsi="Arial" w:cs="Arial"/>
          <w:bCs/>
          <w:color w:val="009ADB"/>
          <w:spacing w:val="10"/>
          <w:lang w:val="de-DE"/>
        </w:rPr>
      </w:pPr>
    </w:p>
    <w:p w:rsidR="00BB0157" w:rsidRPr="00BB0157" w:rsidRDefault="00BB0157" w:rsidP="00BB0157">
      <w:pPr>
        <w:tabs>
          <w:tab w:val="left" w:pos="1276"/>
        </w:tabs>
        <w:rPr>
          <w:rFonts w:ascii="Arial" w:hAnsi="Arial" w:cs="Arial"/>
          <w:bCs/>
          <w:color w:val="009ADB"/>
          <w:spacing w:val="10"/>
          <w:lang w:val="de-DE"/>
        </w:rPr>
      </w:pPr>
    </w:p>
    <w:p w:rsidR="00BB0157" w:rsidRPr="00BB0157" w:rsidRDefault="00BB0157" w:rsidP="001D3411">
      <w:pPr>
        <w:tabs>
          <w:tab w:val="left" w:pos="1276"/>
          <w:tab w:val="left" w:pos="1843"/>
        </w:tabs>
        <w:rPr>
          <w:rFonts w:ascii="Arial" w:hAnsi="Arial" w:cs="Arial"/>
          <w:b/>
          <w:color w:val="525556"/>
          <w:lang w:val="de-DE"/>
        </w:rPr>
      </w:pPr>
      <w:r w:rsidRPr="00BB0157">
        <w:rPr>
          <w:rFonts w:ascii="Arial" w:hAnsi="Arial" w:cs="Arial"/>
          <w:bCs/>
          <w:color w:val="009ADB"/>
          <w:spacing w:val="10"/>
          <w:lang w:val="de-DE"/>
        </w:rPr>
        <w:t>DATUM:</w:t>
      </w:r>
      <w:r w:rsidRPr="00BB0157">
        <w:rPr>
          <w:rFonts w:ascii="Arial" w:hAnsi="Arial" w:cs="Arial"/>
          <w:bCs/>
          <w:color w:val="009ADB"/>
          <w:spacing w:val="10"/>
          <w:lang w:val="de-DE"/>
        </w:rPr>
        <w:tab/>
      </w:r>
      <w:r w:rsidRPr="00BB0157">
        <w:rPr>
          <w:rFonts w:ascii="Arial" w:hAnsi="Arial" w:cs="Arial"/>
          <w:bCs/>
          <w:color w:val="009ADB"/>
          <w:spacing w:val="10"/>
          <w:lang w:val="de-DE"/>
        </w:rPr>
        <w:tab/>
      </w:r>
      <w:r w:rsidR="00ED1EBF">
        <w:rPr>
          <w:rFonts w:ascii="Arial" w:hAnsi="Arial" w:cs="Arial"/>
          <w:b/>
          <w:color w:val="525556"/>
          <w:lang w:val="de-DE"/>
        </w:rPr>
        <w:t>27</w:t>
      </w:r>
      <w:r w:rsidR="007E0814">
        <w:rPr>
          <w:rFonts w:ascii="Arial" w:hAnsi="Arial" w:cs="Arial"/>
          <w:b/>
          <w:color w:val="525556"/>
          <w:lang w:val="de-DE"/>
        </w:rPr>
        <w:t>. April 2023</w:t>
      </w:r>
    </w:p>
    <w:p w:rsidR="00BB0157" w:rsidRPr="00BB0157" w:rsidRDefault="00BB0157" w:rsidP="00BB0157">
      <w:pPr>
        <w:jc w:val="center"/>
        <w:rPr>
          <w:rFonts w:ascii="Arial" w:hAnsi="Arial" w:cs="Arial"/>
          <w:b/>
          <w:bCs/>
          <w:color w:val="3366FF"/>
          <w:lang w:val="de-DE"/>
        </w:rPr>
      </w:pPr>
    </w:p>
    <w:p w:rsidR="00BB0157" w:rsidRDefault="00BB0157" w:rsidP="00BB0157">
      <w:pPr>
        <w:rPr>
          <w:rFonts w:ascii="Arial" w:hAnsi="Arial" w:cs="Arial"/>
          <w:b/>
          <w:color w:val="525556"/>
          <w:lang w:val="de-DE"/>
        </w:rPr>
      </w:pPr>
      <w:r w:rsidRPr="00BB0157">
        <w:rPr>
          <w:rFonts w:ascii="Arial" w:hAnsi="Arial" w:cs="Arial"/>
          <w:bCs/>
          <w:color w:val="009ADB"/>
          <w:spacing w:val="10"/>
          <w:lang w:val="de-DE"/>
        </w:rPr>
        <w:t>AUSWERTUNG:</w:t>
      </w:r>
      <w:r w:rsidR="00533011">
        <w:rPr>
          <w:rFonts w:ascii="Arial" w:hAnsi="Arial" w:cs="Arial"/>
          <w:b/>
          <w:color w:val="525556"/>
          <w:lang w:val="de-DE"/>
        </w:rPr>
        <w:t xml:space="preserve"> </w:t>
      </w:r>
      <w:r w:rsidR="00141712">
        <w:rPr>
          <w:rFonts w:ascii="Arial" w:hAnsi="Arial" w:cs="Arial"/>
          <w:b/>
          <w:color w:val="525556"/>
          <w:lang w:val="de-DE"/>
        </w:rPr>
        <w:t>SHOPPING CENT</w:t>
      </w:r>
      <w:r w:rsidR="009A234B">
        <w:rPr>
          <w:rFonts w:ascii="Arial" w:hAnsi="Arial" w:cs="Arial"/>
          <w:b/>
          <w:color w:val="525556"/>
          <w:lang w:val="de-DE"/>
        </w:rPr>
        <w:t>ER DICHTE EUROPA – CEE/SEE-GROSS</w:t>
      </w:r>
      <w:r w:rsidR="00141712">
        <w:rPr>
          <w:rFonts w:ascii="Arial" w:hAnsi="Arial" w:cs="Arial"/>
          <w:b/>
          <w:color w:val="525556"/>
          <w:lang w:val="de-DE"/>
        </w:rPr>
        <w:t xml:space="preserve">STÄDTE DEUTLICH </w:t>
      </w:r>
      <w:r w:rsidR="009B2381">
        <w:rPr>
          <w:rFonts w:ascii="Arial" w:hAnsi="Arial" w:cs="Arial"/>
          <w:b/>
          <w:color w:val="525556"/>
          <w:lang w:val="de-DE"/>
        </w:rPr>
        <w:t>„</w:t>
      </w:r>
      <w:r w:rsidR="00141712">
        <w:rPr>
          <w:rFonts w:ascii="Arial" w:hAnsi="Arial" w:cs="Arial"/>
          <w:b/>
          <w:color w:val="525556"/>
          <w:lang w:val="de-DE"/>
        </w:rPr>
        <w:t>OVERSTORED</w:t>
      </w:r>
      <w:r w:rsidR="009B2381">
        <w:rPr>
          <w:rFonts w:ascii="Arial" w:hAnsi="Arial" w:cs="Arial"/>
          <w:b/>
          <w:color w:val="525556"/>
          <w:lang w:val="de-DE"/>
        </w:rPr>
        <w:t>“</w:t>
      </w:r>
    </w:p>
    <w:p w:rsidR="00DB241C" w:rsidRDefault="00DB241C" w:rsidP="00BB0157">
      <w:pPr>
        <w:rPr>
          <w:rFonts w:ascii="Arial" w:hAnsi="Arial" w:cs="Arial"/>
          <w:b/>
          <w:color w:val="525556"/>
          <w:lang w:val="de-DE"/>
        </w:rPr>
      </w:pPr>
    </w:p>
    <w:p w:rsidR="00DB241C" w:rsidRPr="00BB0157" w:rsidRDefault="00483141" w:rsidP="00BB0157">
      <w:pPr>
        <w:rPr>
          <w:rFonts w:ascii="Arial" w:hAnsi="Arial" w:cs="Arial"/>
          <w:b/>
        </w:rPr>
      </w:pPr>
      <w:r w:rsidRPr="00483141">
        <w:rPr>
          <w:rFonts w:ascii="Arial" w:hAnsi="Arial" w:cs="Arial"/>
          <w:b/>
        </w:rPr>
        <w:drawing>
          <wp:inline distT="0" distB="0" distL="0" distR="0" wp14:anchorId="3731F748" wp14:editId="2FB439ED">
            <wp:extent cx="5760720" cy="3255180"/>
            <wp:effectExtent l="19050" t="19050" r="11430" b="215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3255180"/>
                    </a:xfrm>
                    <a:prstGeom prst="rect">
                      <a:avLst/>
                    </a:prstGeom>
                    <a:ln>
                      <a:solidFill>
                        <a:schemeClr val="bg1">
                          <a:lumMod val="85000"/>
                        </a:schemeClr>
                      </a:solidFill>
                    </a:ln>
                  </pic:spPr>
                </pic:pic>
              </a:graphicData>
            </a:graphic>
          </wp:inline>
        </w:drawing>
      </w:r>
    </w:p>
    <w:p w:rsidR="00BB0157" w:rsidRPr="00BB0157" w:rsidRDefault="00BB0157" w:rsidP="00F54F26">
      <w:pPr>
        <w:rPr>
          <w:rFonts w:ascii="Arial" w:hAnsi="Arial" w:cs="Arial"/>
          <w:b/>
          <w:color w:val="525556"/>
        </w:rPr>
      </w:pPr>
    </w:p>
    <w:p w:rsidR="00141712" w:rsidRDefault="00141712" w:rsidP="00141712">
      <w:pPr>
        <w:spacing w:line="360" w:lineRule="auto"/>
        <w:jc w:val="both"/>
        <w:rPr>
          <w:rFonts w:ascii="Arial" w:hAnsi="Arial" w:cs="Arial"/>
          <w:sz w:val="20"/>
          <w:szCs w:val="20"/>
        </w:rPr>
      </w:pPr>
      <w:r>
        <w:rPr>
          <w:rFonts w:ascii="Arial" w:hAnsi="Arial" w:cs="Arial"/>
          <w:sz w:val="20"/>
          <w:szCs w:val="20"/>
        </w:rPr>
        <w:t>Die Analyse der europäischen Großstädte hinsichtlich der Shopping</w:t>
      </w:r>
      <w:r w:rsidR="000849ED">
        <w:rPr>
          <w:rFonts w:ascii="Arial" w:hAnsi="Arial" w:cs="Arial"/>
          <w:sz w:val="20"/>
          <w:szCs w:val="20"/>
        </w:rPr>
        <w:t xml:space="preserve"> Center </w:t>
      </w:r>
      <w:r>
        <w:rPr>
          <w:rFonts w:ascii="Arial" w:hAnsi="Arial" w:cs="Arial"/>
          <w:sz w:val="20"/>
          <w:szCs w:val="20"/>
        </w:rPr>
        <w:t>Dichte liefert deutlich andere Ergebnisse als die Auswertungen auf Landesebene</w:t>
      </w:r>
      <w:r w:rsidRPr="007C3A5A">
        <w:rPr>
          <w:rFonts w:ascii="Arial" w:hAnsi="Arial" w:cs="Arial"/>
          <w:sz w:val="20"/>
          <w:szCs w:val="20"/>
        </w:rPr>
        <w:t>. Während in den skandinavischen Ländern die höchsten Dicht</w:t>
      </w:r>
      <w:r w:rsidR="00595212" w:rsidRPr="007C3A5A">
        <w:rPr>
          <w:rFonts w:ascii="Arial" w:hAnsi="Arial" w:cs="Arial"/>
          <w:sz w:val="20"/>
          <w:szCs w:val="20"/>
        </w:rPr>
        <w:t>e</w:t>
      </w:r>
      <w:r w:rsidRPr="007C3A5A">
        <w:rPr>
          <w:rFonts w:ascii="Arial" w:hAnsi="Arial" w:cs="Arial"/>
          <w:sz w:val="20"/>
          <w:szCs w:val="20"/>
        </w:rPr>
        <w:t>werte erzielt werden, führen bei der</w:t>
      </w:r>
      <w:r>
        <w:rPr>
          <w:rFonts w:ascii="Arial" w:hAnsi="Arial" w:cs="Arial"/>
          <w:sz w:val="20"/>
          <w:szCs w:val="20"/>
        </w:rPr>
        <w:t xml:space="preserve"> Auswertung nach Städten vor allem die Hauptstädte in Ost- und Südosteuropa (CEE/SEE). </w:t>
      </w:r>
    </w:p>
    <w:p w:rsidR="002748AE" w:rsidRPr="002748AE" w:rsidRDefault="002748AE" w:rsidP="002748AE">
      <w:pPr>
        <w:pStyle w:val="StandardWeb"/>
        <w:shd w:val="clear" w:color="auto" w:fill="FAFAFA"/>
        <w:spacing w:before="0" w:beforeAutospacing="0" w:line="360" w:lineRule="auto"/>
        <w:jc w:val="both"/>
        <w:rPr>
          <w:rFonts w:ascii="Arial" w:eastAsiaTheme="minorHAnsi" w:hAnsi="Arial" w:cs="Arial"/>
          <w:sz w:val="20"/>
          <w:szCs w:val="20"/>
          <w:lang w:eastAsia="en-US"/>
        </w:rPr>
      </w:pPr>
      <w:r w:rsidRPr="002748AE">
        <w:rPr>
          <w:rFonts w:ascii="Arial" w:eastAsiaTheme="minorHAnsi" w:hAnsi="Arial" w:cs="Arial"/>
          <w:sz w:val="20"/>
          <w:szCs w:val="20"/>
          <w:lang w:eastAsia="en-US"/>
        </w:rPr>
        <w:t>(Einkaufszentren werden hier als Einzelhandelsagglomerationen mit mehr als 5.000 m² vermietbarer Fläche (GLA) definiert, die ein einheitliches Management und/oder Eigentum und mehrere Geschäftseinheiten (normalerweise mehr als 5) haben: Shopping Malls, Retail Parks, Facto</w:t>
      </w:r>
      <w:r>
        <w:rPr>
          <w:rFonts w:ascii="Arial" w:eastAsiaTheme="minorHAnsi" w:hAnsi="Arial" w:cs="Arial"/>
          <w:sz w:val="20"/>
          <w:szCs w:val="20"/>
          <w:lang w:eastAsia="en-US"/>
        </w:rPr>
        <w:t xml:space="preserve">ry Outlet Centers, </w:t>
      </w:r>
      <w:proofErr w:type="spellStart"/>
      <w:r>
        <w:rPr>
          <w:rFonts w:ascii="Arial" w:eastAsiaTheme="minorHAnsi" w:hAnsi="Arial" w:cs="Arial"/>
          <w:sz w:val="20"/>
          <w:szCs w:val="20"/>
          <w:lang w:eastAsia="en-US"/>
        </w:rPr>
        <w:t>Hypermarkets</w:t>
      </w:r>
      <w:proofErr w:type="spellEnd"/>
      <w:r>
        <w:rPr>
          <w:rFonts w:ascii="Arial" w:eastAsiaTheme="minorHAnsi" w:hAnsi="Arial" w:cs="Arial"/>
          <w:sz w:val="20"/>
          <w:szCs w:val="20"/>
          <w:lang w:eastAsia="en-US"/>
        </w:rPr>
        <w:t>.)</w:t>
      </w:r>
    </w:p>
    <w:p w:rsidR="002748AE" w:rsidRDefault="00141712" w:rsidP="00141712">
      <w:pPr>
        <w:spacing w:line="360" w:lineRule="auto"/>
        <w:jc w:val="both"/>
        <w:rPr>
          <w:rFonts w:ascii="Arial" w:hAnsi="Arial" w:cs="Arial"/>
          <w:sz w:val="20"/>
          <w:szCs w:val="20"/>
        </w:rPr>
      </w:pPr>
      <w:r>
        <w:rPr>
          <w:rFonts w:ascii="Arial" w:hAnsi="Arial" w:cs="Arial"/>
          <w:sz w:val="20"/>
          <w:szCs w:val="20"/>
        </w:rPr>
        <w:t>Mit einer Dichte von etwa 876 m</w:t>
      </w:r>
      <w:r w:rsidRPr="009910B9">
        <w:rPr>
          <w:rFonts w:ascii="Arial" w:hAnsi="Arial" w:cs="Arial"/>
          <w:sz w:val="20"/>
          <w:szCs w:val="20"/>
          <w:vertAlign w:val="superscript"/>
        </w:rPr>
        <w:t>2</w:t>
      </w:r>
      <w:r>
        <w:rPr>
          <w:rFonts w:ascii="Arial" w:hAnsi="Arial" w:cs="Arial"/>
          <w:sz w:val="20"/>
          <w:szCs w:val="20"/>
        </w:rPr>
        <w:t xml:space="preserve"> Shopping</w:t>
      </w:r>
      <w:r w:rsidR="000849ED">
        <w:rPr>
          <w:rFonts w:ascii="Arial" w:hAnsi="Arial" w:cs="Arial"/>
          <w:sz w:val="20"/>
          <w:szCs w:val="20"/>
        </w:rPr>
        <w:t xml:space="preserve"> C</w:t>
      </w:r>
      <w:r>
        <w:rPr>
          <w:rFonts w:ascii="Arial" w:hAnsi="Arial" w:cs="Arial"/>
          <w:sz w:val="20"/>
          <w:szCs w:val="20"/>
        </w:rPr>
        <w:t>enter</w:t>
      </w:r>
      <w:r w:rsidR="000849ED">
        <w:rPr>
          <w:rFonts w:ascii="Arial" w:hAnsi="Arial" w:cs="Arial"/>
          <w:sz w:val="20"/>
          <w:szCs w:val="20"/>
        </w:rPr>
        <w:t xml:space="preserve"> F</w:t>
      </w:r>
      <w:r>
        <w:rPr>
          <w:rFonts w:ascii="Arial" w:hAnsi="Arial" w:cs="Arial"/>
          <w:sz w:val="20"/>
          <w:szCs w:val="20"/>
        </w:rPr>
        <w:t xml:space="preserve">läche pro tausend Einwohner liegt Prag eindeutig an der Spitze. Insgesamt stehen hier </w:t>
      </w:r>
      <w:r w:rsidRPr="00213C5E">
        <w:rPr>
          <w:rFonts w:ascii="Arial" w:hAnsi="Arial" w:cs="Arial"/>
          <w:sz w:val="20"/>
          <w:szCs w:val="20"/>
        </w:rPr>
        <w:t>1</w:t>
      </w:r>
      <w:r>
        <w:rPr>
          <w:rFonts w:ascii="Arial" w:hAnsi="Arial" w:cs="Arial"/>
          <w:sz w:val="20"/>
          <w:szCs w:val="20"/>
        </w:rPr>
        <w:t>,</w:t>
      </w:r>
      <w:r w:rsidRPr="00213C5E">
        <w:rPr>
          <w:rFonts w:ascii="Arial" w:hAnsi="Arial" w:cs="Arial"/>
          <w:sz w:val="20"/>
          <w:szCs w:val="20"/>
        </w:rPr>
        <w:t>1</w:t>
      </w:r>
      <w:r>
        <w:rPr>
          <w:rFonts w:ascii="Arial" w:hAnsi="Arial" w:cs="Arial"/>
          <w:sz w:val="20"/>
          <w:szCs w:val="20"/>
        </w:rPr>
        <w:t xml:space="preserve"> Mio. m</w:t>
      </w:r>
      <w:r w:rsidRPr="00213C5E">
        <w:rPr>
          <w:rFonts w:ascii="Arial" w:hAnsi="Arial" w:cs="Arial"/>
          <w:sz w:val="20"/>
          <w:szCs w:val="20"/>
          <w:vertAlign w:val="superscript"/>
        </w:rPr>
        <w:t>2</w:t>
      </w:r>
      <w:r w:rsidR="00C76064">
        <w:rPr>
          <w:rFonts w:ascii="Arial" w:hAnsi="Arial" w:cs="Arial"/>
          <w:sz w:val="20"/>
          <w:szCs w:val="20"/>
        </w:rPr>
        <w:t xml:space="preserve"> an Verkaufsfläche</w:t>
      </w:r>
      <w:r>
        <w:rPr>
          <w:rFonts w:ascii="Arial" w:hAnsi="Arial" w:cs="Arial"/>
          <w:sz w:val="20"/>
          <w:szCs w:val="20"/>
        </w:rPr>
        <w:t xml:space="preserve"> </w:t>
      </w:r>
      <w:r w:rsidR="00C76064">
        <w:rPr>
          <w:rFonts w:ascii="Arial" w:hAnsi="Arial" w:cs="Arial"/>
          <w:sz w:val="20"/>
          <w:szCs w:val="20"/>
        </w:rPr>
        <w:t>in Form von</w:t>
      </w:r>
      <w:r>
        <w:rPr>
          <w:rFonts w:ascii="Arial" w:hAnsi="Arial" w:cs="Arial"/>
          <w:sz w:val="20"/>
          <w:szCs w:val="20"/>
        </w:rPr>
        <w:t xml:space="preserve"> Shopping-Malls, </w:t>
      </w:r>
      <w:proofErr w:type="spellStart"/>
      <w:r>
        <w:rPr>
          <w:rFonts w:ascii="Arial" w:hAnsi="Arial" w:cs="Arial"/>
          <w:sz w:val="20"/>
          <w:szCs w:val="20"/>
        </w:rPr>
        <w:t>Retailparks</w:t>
      </w:r>
      <w:proofErr w:type="spellEnd"/>
      <w:r>
        <w:rPr>
          <w:rFonts w:ascii="Arial" w:hAnsi="Arial" w:cs="Arial"/>
          <w:sz w:val="20"/>
          <w:szCs w:val="20"/>
        </w:rPr>
        <w:t xml:space="preserve">, </w:t>
      </w:r>
      <w:proofErr w:type="spellStart"/>
      <w:r>
        <w:rPr>
          <w:rFonts w:ascii="Arial" w:hAnsi="Arial" w:cs="Arial"/>
          <w:sz w:val="20"/>
          <w:szCs w:val="20"/>
        </w:rPr>
        <w:t>Hypermarkets</w:t>
      </w:r>
      <w:proofErr w:type="spellEnd"/>
      <w:r>
        <w:rPr>
          <w:rFonts w:ascii="Arial" w:hAnsi="Arial" w:cs="Arial"/>
          <w:sz w:val="20"/>
          <w:szCs w:val="20"/>
        </w:rPr>
        <w:t xml:space="preserve"> und Factory Outlet</w:t>
      </w:r>
      <w:r w:rsidR="00595212">
        <w:rPr>
          <w:rFonts w:ascii="Arial" w:hAnsi="Arial" w:cs="Arial"/>
          <w:sz w:val="20"/>
          <w:szCs w:val="20"/>
        </w:rPr>
        <w:t>s</w:t>
      </w:r>
      <w:r>
        <w:rPr>
          <w:rFonts w:ascii="Arial" w:hAnsi="Arial" w:cs="Arial"/>
          <w:sz w:val="20"/>
          <w:szCs w:val="20"/>
        </w:rPr>
        <w:t xml:space="preserve"> zur Verfügung. Umgerechnet macht dies fast 1 m</w:t>
      </w:r>
      <w:r w:rsidRPr="00FA5E85">
        <w:rPr>
          <w:rFonts w:ascii="Arial" w:hAnsi="Arial" w:cs="Arial"/>
          <w:sz w:val="20"/>
          <w:szCs w:val="20"/>
          <w:vertAlign w:val="superscript"/>
        </w:rPr>
        <w:t>2</w:t>
      </w:r>
      <w:r>
        <w:rPr>
          <w:rFonts w:ascii="Arial" w:hAnsi="Arial" w:cs="Arial"/>
          <w:sz w:val="20"/>
          <w:szCs w:val="20"/>
        </w:rPr>
        <w:t xml:space="preserve"> pro Einwohner aus. Dicht dahinter rangiert die Hauptstadt Polens mit 826 m</w:t>
      </w:r>
      <w:r w:rsidRPr="009910B9">
        <w:rPr>
          <w:rFonts w:ascii="Arial" w:hAnsi="Arial" w:cs="Arial"/>
          <w:sz w:val="20"/>
          <w:szCs w:val="20"/>
          <w:vertAlign w:val="superscript"/>
        </w:rPr>
        <w:t>2</w:t>
      </w:r>
      <w:r>
        <w:rPr>
          <w:rFonts w:ascii="Arial" w:hAnsi="Arial" w:cs="Arial"/>
          <w:sz w:val="20"/>
          <w:szCs w:val="20"/>
        </w:rPr>
        <w:t xml:space="preserve">. </w:t>
      </w:r>
    </w:p>
    <w:p w:rsidR="002748AE" w:rsidRDefault="002748AE" w:rsidP="00141712">
      <w:pPr>
        <w:spacing w:line="360" w:lineRule="auto"/>
        <w:jc w:val="both"/>
        <w:rPr>
          <w:rFonts w:ascii="Arial" w:hAnsi="Arial" w:cs="Arial"/>
          <w:sz w:val="20"/>
          <w:szCs w:val="20"/>
        </w:rPr>
      </w:pPr>
    </w:p>
    <w:p w:rsidR="00141712" w:rsidRDefault="00141712" w:rsidP="00141712">
      <w:pPr>
        <w:spacing w:line="360" w:lineRule="auto"/>
        <w:jc w:val="both"/>
        <w:rPr>
          <w:rFonts w:ascii="Arial" w:hAnsi="Arial" w:cs="Arial"/>
          <w:sz w:val="20"/>
          <w:szCs w:val="20"/>
        </w:rPr>
      </w:pPr>
      <w:r>
        <w:rPr>
          <w:rFonts w:ascii="Arial" w:hAnsi="Arial" w:cs="Arial"/>
          <w:sz w:val="20"/>
          <w:szCs w:val="20"/>
        </w:rPr>
        <w:t>Auch Bukarest kann mit 666 m</w:t>
      </w:r>
      <w:r w:rsidRPr="00C660CA">
        <w:rPr>
          <w:rFonts w:ascii="Arial" w:hAnsi="Arial" w:cs="Arial"/>
          <w:sz w:val="20"/>
          <w:szCs w:val="20"/>
          <w:vertAlign w:val="superscript"/>
        </w:rPr>
        <w:t>2</w:t>
      </w:r>
      <w:r>
        <w:rPr>
          <w:rFonts w:ascii="Arial" w:hAnsi="Arial" w:cs="Arial"/>
          <w:sz w:val="20"/>
          <w:szCs w:val="20"/>
        </w:rPr>
        <w:t xml:space="preserve"> an Verkaufsfläche noch gut mithalten. Platz 4 holt sich schließlich Budapest bei einer Shopping Center Dichte von 619 m</w:t>
      </w:r>
      <w:r w:rsidRPr="00C660CA">
        <w:rPr>
          <w:rFonts w:ascii="Arial" w:hAnsi="Arial" w:cs="Arial"/>
          <w:sz w:val="20"/>
          <w:szCs w:val="20"/>
          <w:vertAlign w:val="superscript"/>
        </w:rPr>
        <w:t>2</w:t>
      </w:r>
      <w:r>
        <w:rPr>
          <w:rFonts w:ascii="Arial" w:hAnsi="Arial" w:cs="Arial"/>
          <w:sz w:val="20"/>
          <w:szCs w:val="20"/>
        </w:rPr>
        <w:t xml:space="preserve"> pro Tsd. Einwohner und den fünften Platz macht aktuell noch Kiew mit 562 m</w:t>
      </w:r>
      <w:r w:rsidRPr="00C660CA">
        <w:rPr>
          <w:rFonts w:ascii="Arial" w:hAnsi="Arial" w:cs="Arial"/>
          <w:sz w:val="20"/>
          <w:szCs w:val="20"/>
          <w:vertAlign w:val="superscript"/>
        </w:rPr>
        <w:t>2</w:t>
      </w:r>
      <w:r>
        <w:rPr>
          <w:rFonts w:ascii="Arial" w:hAnsi="Arial" w:cs="Arial"/>
          <w:sz w:val="20"/>
          <w:szCs w:val="20"/>
        </w:rPr>
        <w:t xml:space="preserve">. </w:t>
      </w:r>
    </w:p>
    <w:p w:rsidR="00141712" w:rsidRDefault="00141712" w:rsidP="00141712">
      <w:pPr>
        <w:spacing w:line="360" w:lineRule="auto"/>
        <w:jc w:val="both"/>
        <w:rPr>
          <w:rFonts w:ascii="Arial" w:hAnsi="Arial" w:cs="Arial"/>
          <w:sz w:val="20"/>
          <w:szCs w:val="20"/>
        </w:rPr>
      </w:pPr>
      <w:r>
        <w:rPr>
          <w:rFonts w:ascii="Arial" w:hAnsi="Arial" w:cs="Arial"/>
          <w:sz w:val="20"/>
          <w:szCs w:val="20"/>
        </w:rPr>
        <w:t xml:space="preserve">Der zeitliche Verlauf bei der Errichtung neuer </w:t>
      </w:r>
      <w:proofErr w:type="spellStart"/>
      <w:r>
        <w:rPr>
          <w:rFonts w:ascii="Arial" w:hAnsi="Arial" w:cs="Arial"/>
          <w:sz w:val="20"/>
          <w:szCs w:val="20"/>
        </w:rPr>
        <w:t>Retailflächen</w:t>
      </w:r>
      <w:proofErr w:type="spellEnd"/>
      <w:r>
        <w:rPr>
          <w:rFonts w:ascii="Arial" w:hAnsi="Arial" w:cs="Arial"/>
          <w:sz w:val="20"/>
          <w:szCs w:val="20"/>
        </w:rPr>
        <w:t xml:space="preserve"> war jedoch sehr unterschiedlich. In Prag begann die Shopping Center Reise schon 1997 mit einem Spitzenwert von 124.000 m</w:t>
      </w:r>
      <w:r w:rsidRPr="000F1DAF">
        <w:rPr>
          <w:rFonts w:ascii="Arial" w:hAnsi="Arial" w:cs="Arial"/>
          <w:sz w:val="20"/>
          <w:szCs w:val="20"/>
          <w:vertAlign w:val="superscript"/>
        </w:rPr>
        <w:t>2</w:t>
      </w:r>
      <w:r>
        <w:rPr>
          <w:rFonts w:ascii="Arial" w:hAnsi="Arial" w:cs="Arial"/>
          <w:sz w:val="20"/>
          <w:szCs w:val="20"/>
        </w:rPr>
        <w:t xml:space="preserve"> an umgesetzter Verkaufsfläche. Danach hat das Tempo etwas nachgelassen bis 2005 erneut 123.000 m</w:t>
      </w:r>
      <w:r>
        <w:rPr>
          <w:rFonts w:ascii="Arial" w:hAnsi="Arial" w:cs="Arial"/>
          <w:sz w:val="20"/>
          <w:szCs w:val="20"/>
          <w:vertAlign w:val="superscript"/>
        </w:rPr>
        <w:t xml:space="preserve">2 </w:t>
      </w:r>
      <w:r w:rsidR="00C76064">
        <w:rPr>
          <w:rFonts w:ascii="Arial" w:hAnsi="Arial" w:cs="Arial"/>
          <w:sz w:val="20"/>
          <w:szCs w:val="20"/>
        </w:rPr>
        <w:t>an Shopping Center Fläche</w:t>
      </w:r>
      <w:r>
        <w:rPr>
          <w:rFonts w:ascii="Arial" w:hAnsi="Arial" w:cs="Arial"/>
          <w:sz w:val="20"/>
          <w:szCs w:val="20"/>
        </w:rPr>
        <w:t xml:space="preserve"> hinzugefügt wurde. Nach dem Corona Einbruch mit lediglich 10.000 m</w:t>
      </w:r>
      <w:r w:rsidRPr="000F1DAF">
        <w:rPr>
          <w:rFonts w:ascii="Arial" w:hAnsi="Arial" w:cs="Arial"/>
          <w:sz w:val="20"/>
          <w:szCs w:val="20"/>
          <w:vertAlign w:val="superscript"/>
        </w:rPr>
        <w:t>2</w:t>
      </w:r>
      <w:r>
        <w:rPr>
          <w:rFonts w:ascii="Arial" w:hAnsi="Arial" w:cs="Arial"/>
          <w:sz w:val="20"/>
          <w:szCs w:val="20"/>
        </w:rPr>
        <w:t xml:space="preserve"> </w:t>
      </w:r>
      <w:r w:rsidR="0058493C">
        <w:rPr>
          <w:rFonts w:ascii="Arial" w:hAnsi="Arial" w:cs="Arial"/>
          <w:sz w:val="20"/>
          <w:szCs w:val="20"/>
        </w:rPr>
        <w:t xml:space="preserve">an </w:t>
      </w:r>
      <w:r>
        <w:rPr>
          <w:rFonts w:ascii="Arial" w:hAnsi="Arial" w:cs="Arial"/>
          <w:sz w:val="20"/>
          <w:szCs w:val="20"/>
        </w:rPr>
        <w:t xml:space="preserve">zusätzlicher Fläche steigt die Kurve nun wieder ganz leicht nach oben. Auch in Budapest wurden bereits gegen Ende des letzten Jahrtausends die Spitzenwerte erreicht. In Warschau begann der </w:t>
      </w:r>
      <w:r w:rsidR="0058493C">
        <w:rPr>
          <w:rFonts w:ascii="Arial" w:hAnsi="Arial" w:cs="Arial"/>
          <w:sz w:val="20"/>
          <w:szCs w:val="20"/>
        </w:rPr>
        <w:t>Hype etwas später, nämlich 2002. I</w:t>
      </w:r>
      <w:r>
        <w:rPr>
          <w:rFonts w:ascii="Arial" w:hAnsi="Arial" w:cs="Arial"/>
          <w:sz w:val="20"/>
          <w:szCs w:val="20"/>
        </w:rPr>
        <w:t>n diesem Jahr wurden die meisten Shopping Center mit insgesamt 221.000 m</w:t>
      </w:r>
      <w:r w:rsidRPr="000F1DAF">
        <w:rPr>
          <w:rFonts w:ascii="Arial" w:hAnsi="Arial" w:cs="Arial"/>
          <w:sz w:val="20"/>
          <w:szCs w:val="20"/>
          <w:vertAlign w:val="superscript"/>
        </w:rPr>
        <w:t>2</w:t>
      </w:r>
      <w:r>
        <w:rPr>
          <w:rFonts w:ascii="Arial" w:hAnsi="Arial" w:cs="Arial"/>
          <w:sz w:val="20"/>
          <w:szCs w:val="20"/>
          <w:vertAlign w:val="superscript"/>
        </w:rPr>
        <w:t xml:space="preserve"> </w:t>
      </w:r>
      <w:r>
        <w:rPr>
          <w:rFonts w:ascii="Arial" w:hAnsi="Arial" w:cs="Arial"/>
          <w:sz w:val="20"/>
          <w:szCs w:val="20"/>
        </w:rPr>
        <w:t>eröffnet. Alle drei Länder, also Tschechien, Polen und Ungarn</w:t>
      </w:r>
      <w:r w:rsidR="0058493C">
        <w:rPr>
          <w:rFonts w:ascii="Arial" w:hAnsi="Arial" w:cs="Arial"/>
          <w:sz w:val="20"/>
          <w:szCs w:val="20"/>
        </w:rPr>
        <w:t>,</w:t>
      </w:r>
      <w:r>
        <w:rPr>
          <w:rFonts w:ascii="Arial" w:hAnsi="Arial" w:cs="Arial"/>
          <w:sz w:val="20"/>
          <w:szCs w:val="20"/>
        </w:rPr>
        <w:t xml:space="preserve"> waren von der Immobilienkrise 2008 besonders stark betroffen, </w:t>
      </w:r>
      <w:r w:rsidR="0058493C">
        <w:rPr>
          <w:rFonts w:ascii="Arial" w:hAnsi="Arial" w:cs="Arial"/>
          <w:sz w:val="20"/>
          <w:szCs w:val="20"/>
        </w:rPr>
        <w:t xml:space="preserve">weshalb </w:t>
      </w:r>
      <w:r>
        <w:rPr>
          <w:rFonts w:ascii="Arial" w:hAnsi="Arial" w:cs="Arial"/>
          <w:sz w:val="20"/>
          <w:szCs w:val="20"/>
        </w:rPr>
        <w:t>die meisten Projekte verschoben oder v</w:t>
      </w:r>
      <w:r w:rsidR="00595212">
        <w:rPr>
          <w:rFonts w:ascii="Arial" w:hAnsi="Arial" w:cs="Arial"/>
          <w:sz w:val="20"/>
          <w:szCs w:val="20"/>
        </w:rPr>
        <w:t>erworfen</w:t>
      </w:r>
      <w:r w:rsidR="0058493C">
        <w:rPr>
          <w:rFonts w:ascii="Arial" w:hAnsi="Arial" w:cs="Arial"/>
          <w:sz w:val="20"/>
          <w:szCs w:val="20"/>
        </w:rPr>
        <w:t xml:space="preserve"> wurden</w:t>
      </w:r>
      <w:r w:rsidR="00595212">
        <w:rPr>
          <w:rFonts w:ascii="Arial" w:hAnsi="Arial" w:cs="Arial"/>
          <w:sz w:val="20"/>
          <w:szCs w:val="20"/>
        </w:rPr>
        <w:t>. Nachzügler waren Bukarest</w:t>
      </w:r>
      <w:r>
        <w:rPr>
          <w:rFonts w:ascii="Arial" w:hAnsi="Arial" w:cs="Arial"/>
          <w:sz w:val="20"/>
          <w:szCs w:val="20"/>
        </w:rPr>
        <w:t xml:space="preserve"> mit Höchstwerten</w:t>
      </w:r>
      <w:r w:rsidR="00595212">
        <w:rPr>
          <w:rFonts w:ascii="Arial" w:hAnsi="Arial" w:cs="Arial"/>
          <w:sz w:val="20"/>
          <w:szCs w:val="20"/>
        </w:rPr>
        <w:t xml:space="preserve"> im Jahr </w:t>
      </w:r>
      <w:r>
        <w:rPr>
          <w:rFonts w:ascii="Arial" w:hAnsi="Arial" w:cs="Arial"/>
          <w:sz w:val="20"/>
          <w:szCs w:val="20"/>
        </w:rPr>
        <w:t xml:space="preserve">2010 und Kiew mit den meisten neuen </w:t>
      </w:r>
      <w:proofErr w:type="spellStart"/>
      <w:r>
        <w:rPr>
          <w:rFonts w:ascii="Arial" w:hAnsi="Arial" w:cs="Arial"/>
          <w:sz w:val="20"/>
          <w:szCs w:val="20"/>
        </w:rPr>
        <w:t>Retailflächen</w:t>
      </w:r>
      <w:proofErr w:type="spellEnd"/>
      <w:r>
        <w:rPr>
          <w:rFonts w:ascii="Arial" w:hAnsi="Arial" w:cs="Arial"/>
          <w:sz w:val="20"/>
          <w:szCs w:val="20"/>
        </w:rPr>
        <w:t xml:space="preserve"> gar erst in den letzten 5 Jahren. </w:t>
      </w:r>
    </w:p>
    <w:p w:rsidR="00141712" w:rsidRDefault="00C76064" w:rsidP="00141712">
      <w:pPr>
        <w:spacing w:line="360" w:lineRule="auto"/>
        <w:jc w:val="both"/>
        <w:rPr>
          <w:rFonts w:ascii="Arial" w:hAnsi="Arial" w:cs="Arial"/>
          <w:sz w:val="20"/>
          <w:szCs w:val="20"/>
        </w:rPr>
      </w:pPr>
      <w:r>
        <w:rPr>
          <w:rFonts w:ascii="Arial" w:hAnsi="Arial" w:cs="Arial"/>
          <w:sz w:val="20"/>
          <w:szCs w:val="20"/>
        </w:rPr>
        <w:t>Der</w:t>
      </w:r>
      <w:r w:rsidR="00141712">
        <w:rPr>
          <w:rFonts w:ascii="Arial" w:hAnsi="Arial" w:cs="Arial"/>
          <w:sz w:val="20"/>
          <w:szCs w:val="20"/>
        </w:rPr>
        <w:t xml:space="preserve"> Grundstein für</w:t>
      </w:r>
      <w:r>
        <w:rPr>
          <w:rFonts w:ascii="Arial" w:hAnsi="Arial" w:cs="Arial"/>
          <w:sz w:val="20"/>
          <w:szCs w:val="20"/>
        </w:rPr>
        <w:t xml:space="preserve"> die derzeitige Situation in den</w:t>
      </w:r>
      <w:r w:rsidR="00141712">
        <w:rPr>
          <w:rFonts w:ascii="Arial" w:hAnsi="Arial" w:cs="Arial"/>
          <w:sz w:val="20"/>
          <w:szCs w:val="20"/>
        </w:rPr>
        <w:t xml:space="preserve"> CEE/SEE-Städten wurde bereits weit in der Vergangenheit gelegt. Die durch die kommunistischen Systeme kaum vorhandene gewachsene Handelsstruktur und die steigende Kaufkraft erzeugte</w:t>
      </w:r>
      <w:r w:rsidR="00681A78">
        <w:rPr>
          <w:rFonts w:ascii="Arial" w:hAnsi="Arial" w:cs="Arial"/>
          <w:sz w:val="20"/>
          <w:szCs w:val="20"/>
        </w:rPr>
        <w:t>n</w:t>
      </w:r>
      <w:r w:rsidR="00141712">
        <w:rPr>
          <w:rFonts w:ascii="Arial" w:hAnsi="Arial" w:cs="Arial"/>
          <w:sz w:val="20"/>
          <w:szCs w:val="20"/>
        </w:rPr>
        <w:t xml:space="preserve"> natürlich viel Nachholbedarf, den einige wagemutige Unternehmen bereits bald nach der politischen Wende in den 1990-er Jahren bedienten. Nach der Jahrtausendwende hingegen waren Shopping Malls praktisch das Gebot der Stunde. Vor allem westliche Investoren haben diese Chance verstärkt gewittert und sich auf die neue Möglichkeit gestürzt, sodass das Vorhaben schnell realisiert wurde. </w:t>
      </w:r>
    </w:p>
    <w:p w:rsidR="00141712" w:rsidRDefault="00141712" w:rsidP="00141712">
      <w:pPr>
        <w:spacing w:line="360" w:lineRule="auto"/>
        <w:jc w:val="both"/>
        <w:rPr>
          <w:rFonts w:ascii="Arial" w:hAnsi="Arial" w:cs="Arial"/>
          <w:sz w:val="20"/>
          <w:szCs w:val="20"/>
        </w:rPr>
      </w:pPr>
      <w:r>
        <w:rPr>
          <w:rFonts w:ascii="Arial" w:hAnsi="Arial" w:cs="Arial"/>
          <w:sz w:val="20"/>
          <w:szCs w:val="20"/>
        </w:rPr>
        <w:t>Da klassische Metropolen in Westeuropa wie etwa Barcelona, Paris und London schon immer und ewig auf ihre etablierte gewachsene Handelsstruktur gesetzt haben, blieben diese im Hinblick auf die Shopping Center Erweiterungen eher unberücksichtigt. In den meisten westeuropäischen Großstädten erreich</w:t>
      </w:r>
      <w:r w:rsidR="00C76064">
        <w:rPr>
          <w:rFonts w:ascii="Arial" w:hAnsi="Arial" w:cs="Arial"/>
          <w:sz w:val="20"/>
          <w:szCs w:val="20"/>
        </w:rPr>
        <w:t>t</w:t>
      </w:r>
      <w:r>
        <w:rPr>
          <w:rFonts w:ascii="Arial" w:hAnsi="Arial" w:cs="Arial"/>
          <w:sz w:val="20"/>
          <w:szCs w:val="20"/>
        </w:rPr>
        <w:t xml:space="preserve"> der Shopping</w:t>
      </w:r>
      <w:r w:rsidR="00C76064">
        <w:rPr>
          <w:rFonts w:ascii="Arial" w:hAnsi="Arial" w:cs="Arial"/>
          <w:sz w:val="20"/>
          <w:szCs w:val="20"/>
        </w:rPr>
        <w:t xml:space="preserve"> C</w:t>
      </w:r>
      <w:r>
        <w:rPr>
          <w:rFonts w:ascii="Arial" w:hAnsi="Arial" w:cs="Arial"/>
          <w:sz w:val="20"/>
          <w:szCs w:val="20"/>
        </w:rPr>
        <w:t>ente</w:t>
      </w:r>
      <w:r w:rsidR="00C76064">
        <w:rPr>
          <w:rFonts w:ascii="Arial" w:hAnsi="Arial" w:cs="Arial"/>
          <w:sz w:val="20"/>
          <w:szCs w:val="20"/>
        </w:rPr>
        <w:t>r A</w:t>
      </w:r>
      <w:r>
        <w:rPr>
          <w:rFonts w:ascii="Arial" w:hAnsi="Arial" w:cs="Arial"/>
          <w:sz w:val="20"/>
          <w:szCs w:val="20"/>
        </w:rPr>
        <w:t>nteil maximal 25 %, während der Wert in den CEE/SEE Großstädten durchaus bei mehr als 50 % des gesamten Handelsvolumens betragen kann. Bei einer Verkaufsflächendichte von lediglich 0,11 m</w:t>
      </w:r>
      <w:r w:rsidRPr="00B92EC5">
        <w:rPr>
          <w:rFonts w:ascii="Arial" w:hAnsi="Arial" w:cs="Arial"/>
          <w:sz w:val="20"/>
          <w:szCs w:val="20"/>
          <w:vertAlign w:val="superscript"/>
        </w:rPr>
        <w:t>2</w:t>
      </w:r>
      <w:r>
        <w:rPr>
          <w:rFonts w:ascii="Arial" w:hAnsi="Arial" w:cs="Arial"/>
          <w:sz w:val="20"/>
          <w:szCs w:val="20"/>
        </w:rPr>
        <w:t xml:space="preserve"> pro Einwohner erreichen London oder Mailand etwa nur ein Achtel der Werte von Prag oder Warschau. </w:t>
      </w:r>
    </w:p>
    <w:p w:rsidR="004B3C6D" w:rsidRDefault="00141712" w:rsidP="00141712">
      <w:pPr>
        <w:spacing w:line="360" w:lineRule="auto"/>
        <w:jc w:val="both"/>
        <w:rPr>
          <w:rFonts w:ascii="Arial" w:hAnsi="Arial" w:cs="Arial"/>
          <w:sz w:val="10"/>
          <w:szCs w:val="20"/>
        </w:rPr>
      </w:pPr>
      <w:r>
        <w:rPr>
          <w:rFonts w:ascii="Arial" w:hAnsi="Arial" w:cs="Arial"/>
          <w:sz w:val="20"/>
          <w:szCs w:val="20"/>
        </w:rPr>
        <w:t xml:space="preserve">Allerdings zeigt die Shoppingcenter-Industrie nach dem Corona-„Stillstand“ durchaus wieder Bewegungen. So befindet sich aktuell etwa ausgerechnet in Mailand das größte Einkaufszentrum Europas, das </w:t>
      </w:r>
      <w:proofErr w:type="spellStart"/>
      <w:r>
        <w:rPr>
          <w:rFonts w:ascii="Arial" w:hAnsi="Arial" w:cs="Arial"/>
          <w:sz w:val="20"/>
          <w:szCs w:val="20"/>
        </w:rPr>
        <w:t>Westfield</w:t>
      </w:r>
      <w:proofErr w:type="spellEnd"/>
      <w:r>
        <w:rPr>
          <w:rFonts w:ascii="Arial" w:hAnsi="Arial" w:cs="Arial"/>
          <w:sz w:val="20"/>
          <w:szCs w:val="20"/>
        </w:rPr>
        <w:t xml:space="preserve"> Milano, mit einer Gesamtverkaufsfläche von 155.000 m</w:t>
      </w:r>
      <w:r w:rsidRPr="00C6356C">
        <w:rPr>
          <w:rFonts w:ascii="Arial" w:hAnsi="Arial" w:cs="Arial"/>
          <w:sz w:val="20"/>
          <w:szCs w:val="20"/>
          <w:vertAlign w:val="superscript"/>
        </w:rPr>
        <w:t>2</w:t>
      </w:r>
      <w:r>
        <w:rPr>
          <w:rFonts w:ascii="Arial" w:hAnsi="Arial" w:cs="Arial"/>
          <w:sz w:val="20"/>
          <w:szCs w:val="20"/>
        </w:rPr>
        <w:t xml:space="preserve"> in der Umsetzungsphase. Auch in Kosovo steht mit der </w:t>
      </w:r>
      <w:proofErr w:type="spellStart"/>
      <w:r>
        <w:rPr>
          <w:rFonts w:ascii="Arial" w:hAnsi="Arial" w:cs="Arial"/>
          <w:sz w:val="20"/>
          <w:szCs w:val="20"/>
        </w:rPr>
        <w:t>Prishtina</w:t>
      </w:r>
      <w:proofErr w:type="spellEnd"/>
      <w:r>
        <w:rPr>
          <w:rFonts w:ascii="Arial" w:hAnsi="Arial" w:cs="Arial"/>
          <w:sz w:val="20"/>
          <w:szCs w:val="20"/>
        </w:rPr>
        <w:t xml:space="preserve"> Mall und 114.000 m</w:t>
      </w:r>
      <w:r w:rsidRPr="00BF4561">
        <w:rPr>
          <w:rFonts w:ascii="Arial" w:hAnsi="Arial" w:cs="Arial"/>
          <w:sz w:val="20"/>
          <w:szCs w:val="20"/>
          <w:vertAlign w:val="superscript"/>
        </w:rPr>
        <w:t>2</w:t>
      </w:r>
      <w:r>
        <w:rPr>
          <w:rFonts w:ascii="Arial" w:hAnsi="Arial" w:cs="Arial"/>
          <w:sz w:val="20"/>
          <w:szCs w:val="20"/>
        </w:rPr>
        <w:t xml:space="preserve"> Verkaufsfläche ein großes Projekt in Planung. In Polen und Deutschland sind für die kommenden Jahre sogar jeweils über 400.000 m</w:t>
      </w:r>
      <w:r w:rsidRPr="00BF4561">
        <w:rPr>
          <w:rFonts w:ascii="Arial" w:hAnsi="Arial" w:cs="Arial"/>
          <w:sz w:val="20"/>
          <w:szCs w:val="20"/>
          <w:vertAlign w:val="superscript"/>
        </w:rPr>
        <w:t>2</w:t>
      </w:r>
      <w:r>
        <w:rPr>
          <w:rFonts w:ascii="Arial" w:hAnsi="Arial" w:cs="Arial"/>
          <w:sz w:val="20"/>
          <w:szCs w:val="20"/>
        </w:rPr>
        <w:t xml:space="preserve"> an zusätzlichen Shopping Center Flächen vorgesehen. Ob jedoch alles von den knapp 200 Shoppingcenterprojekten quer über Europa tatsächlich realisieret wird, bleibt abzuwarten. </w:t>
      </w:r>
      <w:r>
        <w:rPr>
          <w:rFonts w:ascii="Arial" w:hAnsi="Arial" w:cs="Arial"/>
          <w:sz w:val="20"/>
          <w:szCs w:val="20"/>
        </w:rPr>
        <w:br/>
      </w:r>
      <w:r w:rsidR="004B3C6D">
        <w:rPr>
          <w:rFonts w:ascii="Arial" w:hAnsi="Arial" w:cs="Arial"/>
          <w:sz w:val="10"/>
          <w:szCs w:val="20"/>
        </w:rPr>
        <w:br/>
      </w:r>
    </w:p>
    <w:p w:rsidR="002748AE" w:rsidRDefault="002748AE" w:rsidP="00141712">
      <w:pPr>
        <w:spacing w:line="360" w:lineRule="auto"/>
        <w:jc w:val="both"/>
        <w:rPr>
          <w:rFonts w:ascii="Arial" w:hAnsi="Arial" w:cs="Arial"/>
          <w:sz w:val="10"/>
          <w:szCs w:val="20"/>
        </w:rPr>
      </w:pPr>
    </w:p>
    <w:p w:rsidR="002748AE" w:rsidRDefault="002748AE" w:rsidP="00141712">
      <w:pPr>
        <w:spacing w:line="360" w:lineRule="auto"/>
        <w:jc w:val="both"/>
        <w:rPr>
          <w:rFonts w:ascii="Arial" w:hAnsi="Arial" w:cs="Arial"/>
          <w:sz w:val="10"/>
          <w:szCs w:val="20"/>
        </w:rPr>
      </w:pPr>
    </w:p>
    <w:p w:rsidR="002748AE" w:rsidRPr="00141712" w:rsidRDefault="002748AE" w:rsidP="00141712">
      <w:pPr>
        <w:spacing w:line="360" w:lineRule="auto"/>
        <w:jc w:val="both"/>
        <w:rPr>
          <w:rFonts w:ascii="Arial" w:hAnsi="Arial" w:cs="Arial"/>
          <w:sz w:val="10"/>
          <w:szCs w:val="20"/>
        </w:rPr>
      </w:pPr>
      <w:bookmarkStart w:id="0" w:name="_GoBack"/>
      <w:bookmarkEnd w:id="0"/>
    </w:p>
    <w:p w:rsidR="00056A27" w:rsidRPr="00141712" w:rsidRDefault="00056A27" w:rsidP="00056A27">
      <w:pPr>
        <w:spacing w:after="240" w:line="360" w:lineRule="auto"/>
        <w:jc w:val="center"/>
        <w:rPr>
          <w:rFonts w:ascii="Arial" w:hAnsi="Arial" w:cs="Arial"/>
          <w:i/>
          <w:sz w:val="20"/>
          <w:szCs w:val="20"/>
          <w:lang w:val="en-GB"/>
        </w:rPr>
      </w:pPr>
      <w:proofErr w:type="spellStart"/>
      <w:r w:rsidRPr="00141712">
        <w:rPr>
          <w:rFonts w:ascii="Arial" w:hAnsi="Arial" w:cs="Arial"/>
          <w:i/>
          <w:sz w:val="20"/>
          <w:szCs w:val="20"/>
          <w:lang w:val="en-GB"/>
        </w:rPr>
        <w:t>Quelle</w:t>
      </w:r>
      <w:proofErr w:type="spellEnd"/>
      <w:r w:rsidRPr="00141712">
        <w:rPr>
          <w:rFonts w:ascii="Arial" w:hAnsi="Arial" w:cs="Arial"/>
          <w:i/>
          <w:sz w:val="20"/>
          <w:szCs w:val="20"/>
          <w:lang w:val="en-GB"/>
        </w:rPr>
        <w:t xml:space="preserve">: </w:t>
      </w:r>
      <w:r w:rsidRPr="00141712">
        <w:rPr>
          <w:rFonts w:ascii="Arial" w:hAnsi="Arial" w:cs="Arial"/>
          <w:b/>
          <w:i/>
          <w:sz w:val="20"/>
          <w:szCs w:val="20"/>
          <w:lang w:val="en-GB"/>
        </w:rPr>
        <w:t>RegioData Research GmbH</w:t>
      </w:r>
      <w:r w:rsidRPr="00141712">
        <w:rPr>
          <w:rFonts w:ascii="Arial" w:hAnsi="Arial" w:cs="Arial"/>
          <w:i/>
          <w:sz w:val="20"/>
          <w:szCs w:val="20"/>
          <w:lang w:val="en-GB"/>
        </w:rPr>
        <w:t xml:space="preserve"> – </w:t>
      </w:r>
      <w:r w:rsidR="00141712" w:rsidRPr="00141712">
        <w:rPr>
          <w:rFonts w:ascii="Arial" w:hAnsi="Arial" w:cs="Arial"/>
          <w:i/>
          <w:sz w:val="20"/>
          <w:szCs w:val="20"/>
          <w:lang w:val="en-GB"/>
        </w:rPr>
        <w:t xml:space="preserve">Shopping </w:t>
      </w:r>
      <w:proofErr w:type="spellStart"/>
      <w:r w:rsidR="00141712" w:rsidRPr="00141712">
        <w:rPr>
          <w:rFonts w:ascii="Arial" w:hAnsi="Arial" w:cs="Arial"/>
          <w:i/>
          <w:sz w:val="20"/>
          <w:szCs w:val="20"/>
          <w:lang w:val="en-GB"/>
        </w:rPr>
        <w:t>C</w:t>
      </w:r>
      <w:r w:rsidR="00141712">
        <w:rPr>
          <w:rFonts w:ascii="Arial" w:hAnsi="Arial" w:cs="Arial"/>
          <w:i/>
          <w:sz w:val="20"/>
          <w:szCs w:val="20"/>
          <w:lang w:val="en-GB"/>
        </w:rPr>
        <w:t>enter</w:t>
      </w:r>
      <w:proofErr w:type="spellEnd"/>
      <w:r w:rsidR="00141712">
        <w:rPr>
          <w:rFonts w:ascii="Arial" w:hAnsi="Arial" w:cs="Arial"/>
          <w:i/>
          <w:sz w:val="20"/>
          <w:szCs w:val="20"/>
          <w:lang w:val="en-GB"/>
        </w:rPr>
        <w:t xml:space="preserve"> Collection</w:t>
      </w:r>
    </w:p>
    <w:p w:rsidR="00056A27" w:rsidRPr="004B3C6D" w:rsidRDefault="00056A27" w:rsidP="004B3C6D">
      <w:pPr>
        <w:jc w:val="center"/>
        <w:rPr>
          <w:rFonts w:ascii="Arial" w:hAnsi="Arial" w:cs="Arial"/>
          <w:i/>
          <w:sz w:val="20"/>
          <w:szCs w:val="20"/>
        </w:rPr>
      </w:pPr>
      <w:r>
        <w:rPr>
          <w:rFonts w:ascii="Arial" w:hAnsi="Arial" w:cs="Arial"/>
          <w:i/>
          <w:sz w:val="20"/>
          <w:szCs w:val="20"/>
          <w:lang w:val="de-DE"/>
        </w:rPr>
        <w:t xml:space="preserve">Stand: </w:t>
      </w:r>
      <w:r w:rsidR="00E84E68">
        <w:rPr>
          <w:rFonts w:ascii="Arial" w:hAnsi="Arial" w:cs="Arial"/>
          <w:i/>
          <w:sz w:val="20"/>
          <w:szCs w:val="20"/>
          <w:lang w:val="de-DE"/>
        </w:rPr>
        <w:t>0</w:t>
      </w:r>
      <w:r w:rsidR="007F242A">
        <w:rPr>
          <w:rFonts w:ascii="Arial" w:hAnsi="Arial" w:cs="Arial"/>
          <w:i/>
          <w:sz w:val="20"/>
          <w:szCs w:val="20"/>
          <w:lang w:val="de-DE"/>
        </w:rPr>
        <w:t>3</w:t>
      </w:r>
      <w:r w:rsidR="009922C2">
        <w:rPr>
          <w:rFonts w:ascii="Arial" w:hAnsi="Arial" w:cs="Arial"/>
          <w:i/>
          <w:sz w:val="20"/>
          <w:szCs w:val="20"/>
          <w:lang w:val="de-DE"/>
        </w:rPr>
        <w:t>/</w:t>
      </w:r>
      <w:r>
        <w:rPr>
          <w:rFonts w:ascii="Arial" w:hAnsi="Arial" w:cs="Arial"/>
          <w:i/>
          <w:sz w:val="20"/>
          <w:szCs w:val="20"/>
          <w:lang w:val="de-DE"/>
        </w:rPr>
        <w:t>2023</w:t>
      </w:r>
    </w:p>
    <w:sectPr w:rsidR="00056A27" w:rsidRPr="004B3C6D" w:rsidSect="00BB0157">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20C" w:rsidRDefault="00B9620C" w:rsidP="00BB0157">
      <w:pPr>
        <w:spacing w:after="0" w:line="240" w:lineRule="auto"/>
      </w:pPr>
      <w:r>
        <w:separator/>
      </w:r>
    </w:p>
  </w:endnote>
  <w:endnote w:type="continuationSeparator" w:id="0">
    <w:p w:rsidR="00B9620C" w:rsidRDefault="00B9620C" w:rsidP="00BB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57" w:rsidRPr="00BB0157" w:rsidRDefault="002748AE">
    <w:pPr>
      <w:pStyle w:val="Fuzeile"/>
      <w:rPr>
        <w:rFonts w:ascii="Arial" w:hAnsi="Arial" w:cs="Arial"/>
        <w:color w:val="7F7F7F" w:themeColor="text1" w:themeTint="80"/>
        <w:sz w:val="20"/>
        <w:szCs w:val="20"/>
      </w:rPr>
    </w:pPr>
    <w:hyperlink r:id="rId1" w:history="1">
      <w:r w:rsidR="00BB0157" w:rsidRPr="006B0B6D">
        <w:rPr>
          <w:rStyle w:val="Hyperlink"/>
          <w:rFonts w:ascii="Arial" w:hAnsi="Arial" w:cs="Arial"/>
          <w:color w:val="7F7F7F" w:themeColor="text1" w:themeTint="80"/>
          <w:sz w:val="20"/>
          <w:szCs w:val="20"/>
        </w:rPr>
        <w:t>www.regiodata.eu</w:t>
      </w:r>
    </w:hyperlink>
    <w:r w:rsidR="00BB0157">
      <w:rPr>
        <w:rFonts w:ascii="Arial" w:hAnsi="Arial" w:cs="Arial"/>
        <w:color w:val="7F7F7F" w:themeColor="text1" w:themeTint="80"/>
        <w:sz w:val="20"/>
        <w:szCs w:val="20"/>
      </w:rPr>
      <w:tab/>
    </w:r>
    <w:r w:rsidR="00BB0157">
      <w:rPr>
        <w:rFonts w:ascii="Arial" w:hAnsi="Arial" w:cs="Arial"/>
        <w:color w:val="7F7F7F" w:themeColor="text1" w:themeTint="80"/>
        <w:sz w:val="20"/>
        <w:szCs w:val="20"/>
      </w:rPr>
      <w:tab/>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57" w:rsidRPr="00BB0157" w:rsidRDefault="002748AE">
    <w:pPr>
      <w:pStyle w:val="Fuzeile"/>
      <w:rPr>
        <w:rFonts w:ascii="Arial" w:hAnsi="Arial" w:cs="Arial"/>
        <w:color w:val="7F7F7F" w:themeColor="text1" w:themeTint="80"/>
        <w:sz w:val="20"/>
        <w:szCs w:val="20"/>
      </w:rPr>
    </w:pPr>
    <w:hyperlink r:id="rId1" w:history="1">
      <w:r w:rsidR="00BB0157" w:rsidRPr="006B0B6D">
        <w:rPr>
          <w:rStyle w:val="Hyperlink"/>
          <w:rFonts w:ascii="Arial" w:hAnsi="Arial" w:cs="Arial"/>
          <w:color w:val="7F7F7F" w:themeColor="text1" w:themeTint="80"/>
          <w:sz w:val="20"/>
          <w:szCs w:val="20"/>
        </w:rPr>
        <w:t>www.regiodata.eu</w:t>
      </w:r>
    </w:hyperlink>
    <w:r w:rsidR="00BB0157" w:rsidRPr="006B0B6D">
      <w:rPr>
        <w:rFonts w:ascii="Arial" w:hAnsi="Arial" w:cs="Arial"/>
        <w:color w:val="7F7F7F" w:themeColor="text1" w:themeTint="80"/>
        <w:sz w:val="20"/>
        <w:szCs w:val="20"/>
      </w:rPr>
      <w:tab/>
    </w:r>
    <w:r w:rsidR="00BB0157" w:rsidRPr="006B0B6D">
      <w:rPr>
        <w:rFonts w:ascii="Arial" w:hAnsi="Arial" w:cs="Arial"/>
        <w:color w:val="7F7F7F" w:themeColor="text1" w:themeTint="80"/>
        <w:sz w:val="20"/>
        <w:szCs w:val="20"/>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20C" w:rsidRDefault="00B9620C" w:rsidP="00BB0157">
      <w:pPr>
        <w:spacing w:after="0" w:line="240" w:lineRule="auto"/>
      </w:pPr>
      <w:r>
        <w:separator/>
      </w:r>
    </w:p>
  </w:footnote>
  <w:footnote w:type="continuationSeparator" w:id="0">
    <w:p w:rsidR="00B9620C" w:rsidRDefault="00B9620C" w:rsidP="00BB0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57" w:rsidRDefault="00BB0157" w:rsidP="00BB0157">
    <w:pPr>
      <w:pStyle w:val="Kopfzeile"/>
    </w:pPr>
    <w:r w:rsidRPr="00492D78">
      <w:rPr>
        <w:noProof/>
        <w:color w:val="525556"/>
        <w:lang w:eastAsia="de-AT"/>
      </w:rPr>
      <mc:AlternateContent>
        <mc:Choice Requires="wps">
          <w:drawing>
            <wp:anchor distT="0" distB="0" distL="114300" distR="114300" simplePos="0" relativeHeight="251661312" behindDoc="0" locked="0" layoutInCell="1" allowOverlap="1" wp14:anchorId="7A33742A" wp14:editId="22FC6F76">
              <wp:simplePos x="0" y="0"/>
              <wp:positionH relativeFrom="column">
                <wp:posOffset>-925033</wp:posOffset>
              </wp:positionH>
              <wp:positionV relativeFrom="paragraph">
                <wp:posOffset>550545</wp:posOffset>
              </wp:positionV>
              <wp:extent cx="7646035" cy="0"/>
              <wp:effectExtent l="0" t="0" r="12065" b="19050"/>
              <wp:wrapNone/>
              <wp:docPr id="6" name="Gerade Verbindung 6"/>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" strokecolor="#525556"/>
          </w:pict>
        </mc:Fallback>
      </mc:AlternateContent>
    </w:r>
    <w:r>
      <w:rPr>
        <w:noProof/>
        <w:lang w:eastAsia="de-AT"/>
      </w:rPr>
      <mc:AlternateContent>
        <mc:Choice Requires="wps">
          <w:drawing>
            <wp:anchor distT="0" distB="0" distL="114300" distR="114300" simplePos="0" relativeHeight="251660288" behindDoc="0" locked="0" layoutInCell="1" allowOverlap="1" wp14:anchorId="494CD39D" wp14:editId="235F0E65">
              <wp:simplePos x="0" y="0"/>
              <wp:positionH relativeFrom="column">
                <wp:posOffset>-374015</wp:posOffset>
              </wp:positionH>
              <wp:positionV relativeFrom="paragraph">
                <wp:posOffset>41275</wp:posOffset>
              </wp:positionV>
              <wp:extent cx="914400" cy="914400"/>
              <wp:effectExtent l="0" t="0" r="0" b="0"/>
              <wp:wrapNone/>
              <wp:docPr id="5" name="Textfeld 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0157" w:rsidRPr="006B0B6D" w:rsidRDefault="00BB0157" w:rsidP="00BB0157">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29.45pt;margin-top:3.25pt;width:1in;height:1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" filled="f" stroked="f" strokeweight=".5pt">
              <v:textbox>
                <w:txbxContent>
                  <w:p w:rsidR="00BB0157" w:rsidRPr="006B0B6D" w:rsidRDefault="00BB0157" w:rsidP="00BB0157">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59264" behindDoc="1" locked="0" layoutInCell="1" allowOverlap="1" wp14:anchorId="10B802CC" wp14:editId="7E50183C">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3" name="Grafik 3"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157" w:rsidRDefault="00BB015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57" w:rsidRDefault="00BB0157" w:rsidP="00BB0157">
    <w:pPr>
      <w:pStyle w:val="Kopfzeile"/>
    </w:pPr>
    <w:r w:rsidRPr="00492D78">
      <w:rPr>
        <w:noProof/>
        <w:color w:val="525556"/>
        <w:lang w:eastAsia="de-AT"/>
      </w:rPr>
      <mc:AlternateContent>
        <mc:Choice Requires="wps">
          <w:drawing>
            <wp:anchor distT="0" distB="0" distL="114300" distR="114300" simplePos="0" relativeHeight="251665408" behindDoc="0" locked="0" layoutInCell="1" allowOverlap="1" wp14:anchorId="69CA074B" wp14:editId="0686A815">
              <wp:simplePos x="0" y="0"/>
              <wp:positionH relativeFrom="column">
                <wp:posOffset>-925033</wp:posOffset>
              </wp:positionH>
              <wp:positionV relativeFrom="paragraph">
                <wp:posOffset>550545</wp:posOffset>
              </wp:positionV>
              <wp:extent cx="7646035" cy="0"/>
              <wp:effectExtent l="0" t="0" r="12065" b="19050"/>
              <wp:wrapNone/>
              <wp:docPr id="2" name="Gerade Verbindung 2"/>
              <wp:cNvGraphicFramePr/>
              <a:graphic xmlns:a="http://schemas.openxmlformats.org/drawingml/2006/main">
                <a:graphicData uri="http://schemas.microsoft.com/office/word/2010/wordprocessingShape">
                  <wps:wsp>
                    <wps:cNvCnPr/>
                    <wps:spPr>
                      <a:xfrm>
                        <a:off x="0" y="0"/>
                        <a:ext cx="7646035" cy="0"/>
                      </a:xfrm>
                      <a:prstGeom prst="line">
                        <a:avLst/>
                      </a:prstGeom>
                      <a:ln>
                        <a:solidFill>
                          <a:srgbClr val="52555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2.85pt,43.35pt" to="529.2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" strokecolor="#525556"/>
          </w:pict>
        </mc:Fallback>
      </mc:AlternateContent>
    </w:r>
    <w:r>
      <w:rPr>
        <w:noProof/>
        <w:lang w:eastAsia="de-AT"/>
      </w:rPr>
      <mc:AlternateContent>
        <mc:Choice Requires="wps">
          <w:drawing>
            <wp:anchor distT="0" distB="0" distL="114300" distR="114300" simplePos="0" relativeHeight="251664384" behindDoc="0" locked="0" layoutInCell="1" allowOverlap="1" wp14:anchorId="76EAED51" wp14:editId="2D9F2567">
              <wp:simplePos x="0" y="0"/>
              <wp:positionH relativeFrom="column">
                <wp:posOffset>-374015</wp:posOffset>
              </wp:positionH>
              <wp:positionV relativeFrom="paragraph">
                <wp:posOffset>41275</wp:posOffset>
              </wp:positionV>
              <wp:extent cx="914400" cy="914400"/>
              <wp:effectExtent l="0" t="0" r="0" b="0"/>
              <wp:wrapNone/>
              <wp:docPr id="4" name="Textfeld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0157" w:rsidRPr="006B0B6D" w:rsidRDefault="00BB0157" w:rsidP="00BB0157">
                          <w:pPr>
                            <w:rPr>
                              <w:rFonts w:ascii="Arial" w:hAnsi="Arial" w:cs="Arial"/>
                              <w:color w:val="525556"/>
                              <w:spacing w:val="60"/>
                              <w:sz w:val="24"/>
                              <w:lang w:val="de-DE"/>
                            </w:rPr>
                          </w:pPr>
                          <w:r>
                            <w:rPr>
                              <w:rFonts w:ascii="Arial" w:hAnsi="Arial" w:cs="Arial"/>
                              <w:color w:val="525556"/>
                              <w:spacing w:val="60"/>
                              <w:sz w:val="24"/>
                              <w:lang w:val="de-DE"/>
                            </w:rPr>
                            <w:t>NEWS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4" o:spid="_x0000_s1027" type="#_x0000_t202" style="position:absolute;margin-left:-29.45pt;margin-top:3.25pt;width:1in;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" filled="f" stroked="f" strokeweight=".5pt">
              <v:textbox>
                <w:txbxContent>
                  <w:p w:rsidR="00BB0157" w:rsidRPr="006B0B6D" w:rsidRDefault="00BB0157" w:rsidP="00BB0157">
                    <w:pPr>
                      <w:rPr>
                        <w:rFonts w:ascii="Arial" w:hAnsi="Arial" w:cs="Arial"/>
                        <w:color w:val="525556"/>
                        <w:spacing w:val="60"/>
                        <w:sz w:val="24"/>
                        <w:lang w:val="de-DE"/>
                      </w:rPr>
                    </w:pPr>
                    <w:r>
                      <w:rPr>
                        <w:rFonts w:ascii="Arial" w:hAnsi="Arial" w:cs="Arial"/>
                        <w:color w:val="525556"/>
                        <w:spacing w:val="60"/>
                        <w:sz w:val="24"/>
                        <w:lang w:val="de-DE"/>
                      </w:rPr>
                      <w:t>NEWS</w:t>
                    </w:r>
                  </w:p>
                </w:txbxContent>
              </v:textbox>
            </v:shape>
          </w:pict>
        </mc:Fallback>
      </mc:AlternateContent>
    </w:r>
    <w:r>
      <w:rPr>
        <w:noProof/>
        <w:lang w:eastAsia="de-AT"/>
      </w:rPr>
      <w:drawing>
        <wp:anchor distT="0" distB="0" distL="114300" distR="114300" simplePos="0" relativeHeight="251663360" behindDoc="1" locked="0" layoutInCell="1" allowOverlap="1" wp14:anchorId="4D6AA653" wp14:editId="0F7BAA0D">
          <wp:simplePos x="0" y="0"/>
          <wp:positionH relativeFrom="column">
            <wp:posOffset>3993515</wp:posOffset>
          </wp:positionH>
          <wp:positionV relativeFrom="paragraph">
            <wp:posOffset>-131445</wp:posOffset>
          </wp:positionV>
          <wp:extent cx="2553335" cy="580390"/>
          <wp:effectExtent l="0" t="0" r="0" b="0"/>
          <wp:wrapTight wrapText="bothSides">
            <wp:wrapPolygon edited="0">
              <wp:start x="806" y="0"/>
              <wp:lineTo x="161" y="4254"/>
              <wp:lineTo x="161" y="7090"/>
              <wp:lineTo x="483" y="17015"/>
              <wp:lineTo x="5640" y="19142"/>
              <wp:lineTo x="13859" y="20560"/>
              <wp:lineTo x="19822" y="20560"/>
              <wp:lineTo x="20789" y="19142"/>
              <wp:lineTo x="21272" y="16306"/>
              <wp:lineTo x="21433" y="4963"/>
              <wp:lineTo x="18049" y="2836"/>
              <wp:lineTo x="2578" y="0"/>
              <wp:lineTo x="806" y="0"/>
            </wp:wrapPolygon>
          </wp:wrapTight>
          <wp:docPr id="7" name="Grafik 7" descr="D:\RegioData\Marketing\Corporate Design und Fotos\Corporate Design, Logo\2022\RegioData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gioData\Marketing\Corporate Design und Fotos\Corporate Design, Logo\2022\RegioData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53335" cy="580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0157" w:rsidRDefault="00BB015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D70E2"/>
    <w:multiLevelType w:val="hybridMultilevel"/>
    <w:tmpl w:val="E266254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139"/>
    <w:rsid w:val="00000CA0"/>
    <w:rsid w:val="000509AA"/>
    <w:rsid w:val="00055B3B"/>
    <w:rsid w:val="00056A27"/>
    <w:rsid w:val="00073C09"/>
    <w:rsid w:val="000849ED"/>
    <w:rsid w:val="000C149D"/>
    <w:rsid w:val="000D7E49"/>
    <w:rsid w:val="000E4631"/>
    <w:rsid w:val="000E4FFC"/>
    <w:rsid w:val="001129AD"/>
    <w:rsid w:val="00141712"/>
    <w:rsid w:val="0019791A"/>
    <w:rsid w:val="001B5917"/>
    <w:rsid w:val="001C2665"/>
    <w:rsid w:val="001D3411"/>
    <w:rsid w:val="001E374E"/>
    <w:rsid w:val="001F02EE"/>
    <w:rsid w:val="002075D9"/>
    <w:rsid w:val="00250D59"/>
    <w:rsid w:val="0026628C"/>
    <w:rsid w:val="002748AE"/>
    <w:rsid w:val="0028105C"/>
    <w:rsid w:val="00286078"/>
    <w:rsid w:val="002B5CA0"/>
    <w:rsid w:val="002D26FA"/>
    <w:rsid w:val="002F6CDC"/>
    <w:rsid w:val="00302BAB"/>
    <w:rsid w:val="00353B31"/>
    <w:rsid w:val="003679C1"/>
    <w:rsid w:val="003B36CD"/>
    <w:rsid w:val="003B40F0"/>
    <w:rsid w:val="003D0A85"/>
    <w:rsid w:val="003E339F"/>
    <w:rsid w:val="0040455B"/>
    <w:rsid w:val="0040600C"/>
    <w:rsid w:val="00451B0E"/>
    <w:rsid w:val="00453CAB"/>
    <w:rsid w:val="00483141"/>
    <w:rsid w:val="004838AE"/>
    <w:rsid w:val="00486DD3"/>
    <w:rsid w:val="00487278"/>
    <w:rsid w:val="00487E47"/>
    <w:rsid w:val="004B3C6D"/>
    <w:rsid w:val="004E312A"/>
    <w:rsid w:val="004E3EFE"/>
    <w:rsid w:val="005106CF"/>
    <w:rsid w:val="00533011"/>
    <w:rsid w:val="00540E5E"/>
    <w:rsid w:val="005430A5"/>
    <w:rsid w:val="00545028"/>
    <w:rsid w:val="0058493C"/>
    <w:rsid w:val="00595212"/>
    <w:rsid w:val="005E6139"/>
    <w:rsid w:val="00601EC5"/>
    <w:rsid w:val="006162F4"/>
    <w:rsid w:val="00625800"/>
    <w:rsid w:val="00631F78"/>
    <w:rsid w:val="00632E28"/>
    <w:rsid w:val="00640F3D"/>
    <w:rsid w:val="006563D1"/>
    <w:rsid w:val="006722D2"/>
    <w:rsid w:val="00681A78"/>
    <w:rsid w:val="006A4E03"/>
    <w:rsid w:val="006B1640"/>
    <w:rsid w:val="006E0E99"/>
    <w:rsid w:val="006E1D32"/>
    <w:rsid w:val="006E6D43"/>
    <w:rsid w:val="006F0849"/>
    <w:rsid w:val="00706465"/>
    <w:rsid w:val="00707515"/>
    <w:rsid w:val="007401F5"/>
    <w:rsid w:val="00747CA1"/>
    <w:rsid w:val="00764CB5"/>
    <w:rsid w:val="007C3A5A"/>
    <w:rsid w:val="007D392C"/>
    <w:rsid w:val="007E0814"/>
    <w:rsid w:val="007E412F"/>
    <w:rsid w:val="007F242A"/>
    <w:rsid w:val="007F49DF"/>
    <w:rsid w:val="0081290B"/>
    <w:rsid w:val="00815301"/>
    <w:rsid w:val="008572E7"/>
    <w:rsid w:val="00871353"/>
    <w:rsid w:val="00882BB6"/>
    <w:rsid w:val="00894CD2"/>
    <w:rsid w:val="008A0B08"/>
    <w:rsid w:val="008A52D1"/>
    <w:rsid w:val="008B0677"/>
    <w:rsid w:val="008D3A50"/>
    <w:rsid w:val="008E60CD"/>
    <w:rsid w:val="00904795"/>
    <w:rsid w:val="0090542E"/>
    <w:rsid w:val="009056DE"/>
    <w:rsid w:val="00922B16"/>
    <w:rsid w:val="0093582C"/>
    <w:rsid w:val="00936425"/>
    <w:rsid w:val="00947A0F"/>
    <w:rsid w:val="009559C1"/>
    <w:rsid w:val="009753BD"/>
    <w:rsid w:val="009922C2"/>
    <w:rsid w:val="00996460"/>
    <w:rsid w:val="009A234B"/>
    <w:rsid w:val="009B2381"/>
    <w:rsid w:val="009C2535"/>
    <w:rsid w:val="009E2D6F"/>
    <w:rsid w:val="00A05A61"/>
    <w:rsid w:val="00A14080"/>
    <w:rsid w:val="00A17320"/>
    <w:rsid w:val="00A256F0"/>
    <w:rsid w:val="00A36BD5"/>
    <w:rsid w:val="00A45FF5"/>
    <w:rsid w:val="00AA74AB"/>
    <w:rsid w:val="00AB761C"/>
    <w:rsid w:val="00AD01CC"/>
    <w:rsid w:val="00AD7BA6"/>
    <w:rsid w:val="00B17341"/>
    <w:rsid w:val="00B30515"/>
    <w:rsid w:val="00B51ADE"/>
    <w:rsid w:val="00B9620C"/>
    <w:rsid w:val="00BA50CC"/>
    <w:rsid w:val="00BA5FFA"/>
    <w:rsid w:val="00BA6F93"/>
    <w:rsid w:val="00BB0157"/>
    <w:rsid w:val="00BC7E46"/>
    <w:rsid w:val="00BD4151"/>
    <w:rsid w:val="00BF7E4C"/>
    <w:rsid w:val="00C1581A"/>
    <w:rsid w:val="00C76064"/>
    <w:rsid w:val="00C84FD3"/>
    <w:rsid w:val="00C91A77"/>
    <w:rsid w:val="00C931DF"/>
    <w:rsid w:val="00CC2008"/>
    <w:rsid w:val="00CC3ADE"/>
    <w:rsid w:val="00CE25DC"/>
    <w:rsid w:val="00CE4EA1"/>
    <w:rsid w:val="00CE7953"/>
    <w:rsid w:val="00D16CC6"/>
    <w:rsid w:val="00D172BB"/>
    <w:rsid w:val="00D35EC1"/>
    <w:rsid w:val="00DB241C"/>
    <w:rsid w:val="00DC75AB"/>
    <w:rsid w:val="00E21693"/>
    <w:rsid w:val="00E248FE"/>
    <w:rsid w:val="00E358F9"/>
    <w:rsid w:val="00E526EB"/>
    <w:rsid w:val="00E84E68"/>
    <w:rsid w:val="00ED1EBF"/>
    <w:rsid w:val="00F15778"/>
    <w:rsid w:val="00F31F1C"/>
    <w:rsid w:val="00F5299A"/>
    <w:rsid w:val="00F54F26"/>
    <w:rsid w:val="00F54FF6"/>
    <w:rsid w:val="00F5614B"/>
    <w:rsid w:val="00F653FE"/>
    <w:rsid w:val="00F962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74AB"/>
    <w:pPr>
      <w:ind w:left="720"/>
      <w:contextualSpacing/>
    </w:pPr>
  </w:style>
  <w:style w:type="paragraph" w:styleId="Sprechblasentext">
    <w:name w:val="Balloon Text"/>
    <w:basedOn w:val="Standard"/>
    <w:link w:val="SprechblasentextZchn"/>
    <w:uiPriority w:val="99"/>
    <w:semiHidden/>
    <w:unhideWhenUsed/>
    <w:rsid w:val="00E248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48FE"/>
    <w:rPr>
      <w:rFonts w:ascii="Tahoma" w:hAnsi="Tahoma" w:cs="Tahoma"/>
      <w:sz w:val="16"/>
      <w:szCs w:val="16"/>
    </w:rPr>
  </w:style>
  <w:style w:type="paragraph" w:styleId="Kopfzeile">
    <w:name w:val="header"/>
    <w:basedOn w:val="Standard"/>
    <w:link w:val="KopfzeileZchn"/>
    <w:uiPriority w:val="99"/>
    <w:unhideWhenUsed/>
    <w:rsid w:val="00BB01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0157"/>
  </w:style>
  <w:style w:type="paragraph" w:styleId="Fuzeile">
    <w:name w:val="footer"/>
    <w:basedOn w:val="Standard"/>
    <w:link w:val="FuzeileZchn"/>
    <w:uiPriority w:val="99"/>
    <w:unhideWhenUsed/>
    <w:rsid w:val="00BB01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0157"/>
  </w:style>
  <w:style w:type="character" w:styleId="Hyperlink">
    <w:name w:val="Hyperlink"/>
    <w:basedOn w:val="Absatz-Standardschriftart"/>
    <w:uiPriority w:val="99"/>
    <w:unhideWhenUsed/>
    <w:rsid w:val="00BB0157"/>
    <w:rPr>
      <w:color w:val="0000FF"/>
      <w:u w:val="single"/>
    </w:rPr>
  </w:style>
  <w:style w:type="character" w:styleId="Kommentarzeichen">
    <w:name w:val="annotation reference"/>
    <w:basedOn w:val="Absatz-Standardschriftart"/>
    <w:uiPriority w:val="99"/>
    <w:semiHidden/>
    <w:unhideWhenUsed/>
    <w:rsid w:val="00E526EB"/>
    <w:rPr>
      <w:sz w:val="16"/>
      <w:szCs w:val="16"/>
    </w:rPr>
  </w:style>
  <w:style w:type="paragraph" w:styleId="Kommentartext">
    <w:name w:val="annotation text"/>
    <w:basedOn w:val="Standard"/>
    <w:link w:val="KommentartextZchn"/>
    <w:uiPriority w:val="99"/>
    <w:semiHidden/>
    <w:unhideWhenUsed/>
    <w:rsid w:val="00E526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26EB"/>
    <w:rPr>
      <w:sz w:val="20"/>
      <w:szCs w:val="20"/>
    </w:rPr>
  </w:style>
  <w:style w:type="paragraph" w:styleId="Kommentarthema">
    <w:name w:val="annotation subject"/>
    <w:basedOn w:val="Kommentartext"/>
    <w:next w:val="Kommentartext"/>
    <w:link w:val="KommentarthemaZchn"/>
    <w:uiPriority w:val="99"/>
    <w:semiHidden/>
    <w:unhideWhenUsed/>
    <w:rsid w:val="00E526EB"/>
    <w:rPr>
      <w:b/>
      <w:bCs/>
    </w:rPr>
  </w:style>
  <w:style w:type="character" w:customStyle="1" w:styleId="KommentarthemaZchn">
    <w:name w:val="Kommentarthema Zchn"/>
    <w:basedOn w:val="KommentartextZchn"/>
    <w:link w:val="Kommentarthema"/>
    <w:uiPriority w:val="99"/>
    <w:semiHidden/>
    <w:rsid w:val="00E526EB"/>
    <w:rPr>
      <w:b/>
      <w:bCs/>
      <w:sz w:val="20"/>
      <w:szCs w:val="20"/>
    </w:rPr>
  </w:style>
  <w:style w:type="paragraph" w:styleId="StandardWeb">
    <w:name w:val="Normal (Web)"/>
    <w:basedOn w:val="Standard"/>
    <w:uiPriority w:val="99"/>
    <w:semiHidden/>
    <w:unhideWhenUsed/>
    <w:rsid w:val="002748A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74AB"/>
    <w:pPr>
      <w:ind w:left="720"/>
      <w:contextualSpacing/>
    </w:pPr>
  </w:style>
  <w:style w:type="paragraph" w:styleId="Sprechblasentext">
    <w:name w:val="Balloon Text"/>
    <w:basedOn w:val="Standard"/>
    <w:link w:val="SprechblasentextZchn"/>
    <w:uiPriority w:val="99"/>
    <w:semiHidden/>
    <w:unhideWhenUsed/>
    <w:rsid w:val="00E248F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48FE"/>
    <w:rPr>
      <w:rFonts w:ascii="Tahoma" w:hAnsi="Tahoma" w:cs="Tahoma"/>
      <w:sz w:val="16"/>
      <w:szCs w:val="16"/>
    </w:rPr>
  </w:style>
  <w:style w:type="paragraph" w:styleId="Kopfzeile">
    <w:name w:val="header"/>
    <w:basedOn w:val="Standard"/>
    <w:link w:val="KopfzeileZchn"/>
    <w:uiPriority w:val="99"/>
    <w:unhideWhenUsed/>
    <w:rsid w:val="00BB015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0157"/>
  </w:style>
  <w:style w:type="paragraph" w:styleId="Fuzeile">
    <w:name w:val="footer"/>
    <w:basedOn w:val="Standard"/>
    <w:link w:val="FuzeileZchn"/>
    <w:uiPriority w:val="99"/>
    <w:unhideWhenUsed/>
    <w:rsid w:val="00BB015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0157"/>
  </w:style>
  <w:style w:type="character" w:styleId="Hyperlink">
    <w:name w:val="Hyperlink"/>
    <w:basedOn w:val="Absatz-Standardschriftart"/>
    <w:uiPriority w:val="99"/>
    <w:unhideWhenUsed/>
    <w:rsid w:val="00BB0157"/>
    <w:rPr>
      <w:color w:val="0000FF"/>
      <w:u w:val="single"/>
    </w:rPr>
  </w:style>
  <w:style w:type="character" w:styleId="Kommentarzeichen">
    <w:name w:val="annotation reference"/>
    <w:basedOn w:val="Absatz-Standardschriftart"/>
    <w:uiPriority w:val="99"/>
    <w:semiHidden/>
    <w:unhideWhenUsed/>
    <w:rsid w:val="00E526EB"/>
    <w:rPr>
      <w:sz w:val="16"/>
      <w:szCs w:val="16"/>
    </w:rPr>
  </w:style>
  <w:style w:type="paragraph" w:styleId="Kommentartext">
    <w:name w:val="annotation text"/>
    <w:basedOn w:val="Standard"/>
    <w:link w:val="KommentartextZchn"/>
    <w:uiPriority w:val="99"/>
    <w:semiHidden/>
    <w:unhideWhenUsed/>
    <w:rsid w:val="00E526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26EB"/>
    <w:rPr>
      <w:sz w:val="20"/>
      <w:szCs w:val="20"/>
    </w:rPr>
  </w:style>
  <w:style w:type="paragraph" w:styleId="Kommentarthema">
    <w:name w:val="annotation subject"/>
    <w:basedOn w:val="Kommentartext"/>
    <w:next w:val="Kommentartext"/>
    <w:link w:val="KommentarthemaZchn"/>
    <w:uiPriority w:val="99"/>
    <w:semiHidden/>
    <w:unhideWhenUsed/>
    <w:rsid w:val="00E526EB"/>
    <w:rPr>
      <w:b/>
      <w:bCs/>
    </w:rPr>
  </w:style>
  <w:style w:type="character" w:customStyle="1" w:styleId="KommentarthemaZchn">
    <w:name w:val="Kommentarthema Zchn"/>
    <w:basedOn w:val="KommentartextZchn"/>
    <w:link w:val="Kommentarthema"/>
    <w:uiPriority w:val="99"/>
    <w:semiHidden/>
    <w:rsid w:val="00E526EB"/>
    <w:rPr>
      <w:b/>
      <w:bCs/>
      <w:sz w:val="20"/>
      <w:szCs w:val="20"/>
    </w:rPr>
  </w:style>
  <w:style w:type="paragraph" w:styleId="StandardWeb">
    <w:name w:val="Normal (Web)"/>
    <w:basedOn w:val="Standard"/>
    <w:uiPriority w:val="99"/>
    <w:semiHidden/>
    <w:unhideWhenUsed/>
    <w:rsid w:val="002748A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34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giodat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47637-6CCC-4FAE-A24C-653CC599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RegioData – Amela Salihovic</dc:creator>
  <cp:lastModifiedBy>RegioData – Amela Salihovic</cp:lastModifiedBy>
  <cp:revision>24</cp:revision>
  <dcterms:created xsi:type="dcterms:W3CDTF">2023-04-26T09:17:00Z</dcterms:created>
  <dcterms:modified xsi:type="dcterms:W3CDTF">2023-04-27T11:56:00Z</dcterms:modified>
</cp:coreProperties>
</file>