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7" w:rsidRPr="00BB0157" w:rsidRDefault="00BB0157" w:rsidP="00F54F26">
      <w:pPr>
        <w:rPr>
          <w:rFonts w:ascii="Arial" w:hAnsi="Arial" w:cs="Arial"/>
          <w:b/>
        </w:rPr>
      </w:pPr>
    </w:p>
    <w:p w:rsidR="00BB0157" w:rsidRDefault="00BB0157" w:rsidP="00BB0157">
      <w:pPr>
        <w:tabs>
          <w:tab w:val="left" w:pos="1276"/>
        </w:tabs>
        <w:rPr>
          <w:rFonts w:ascii="Arial" w:hAnsi="Arial" w:cs="Arial"/>
          <w:bCs/>
          <w:color w:val="009ADB"/>
          <w:spacing w:val="10"/>
          <w:lang w:val="de-DE"/>
        </w:rPr>
      </w:pPr>
    </w:p>
    <w:p w:rsidR="00BB0157" w:rsidRPr="00BB0157" w:rsidRDefault="00BB0157" w:rsidP="00BB0157">
      <w:pPr>
        <w:tabs>
          <w:tab w:val="left" w:pos="1276"/>
        </w:tabs>
        <w:rPr>
          <w:rFonts w:ascii="Arial" w:hAnsi="Arial" w:cs="Arial"/>
          <w:bCs/>
          <w:color w:val="009ADB"/>
          <w:spacing w:val="10"/>
          <w:lang w:val="de-DE"/>
        </w:rPr>
      </w:pPr>
    </w:p>
    <w:p w:rsidR="00BB0157" w:rsidRPr="00BE660C" w:rsidRDefault="00741C78" w:rsidP="001D3411">
      <w:pPr>
        <w:tabs>
          <w:tab w:val="left" w:pos="1276"/>
          <w:tab w:val="left" w:pos="1843"/>
        </w:tabs>
        <w:rPr>
          <w:rFonts w:ascii="Arial" w:hAnsi="Arial" w:cs="Arial"/>
          <w:b/>
          <w:color w:val="525556"/>
          <w:lang w:val="en-GB"/>
        </w:rPr>
      </w:pPr>
      <w:r w:rsidRPr="00BE660C">
        <w:rPr>
          <w:rFonts w:ascii="Arial" w:hAnsi="Arial" w:cs="Arial"/>
          <w:bCs/>
          <w:color w:val="009ADB"/>
          <w:spacing w:val="10"/>
          <w:lang w:val="en-GB"/>
        </w:rPr>
        <w:t>DATE</w:t>
      </w:r>
      <w:r w:rsidR="00BB0157" w:rsidRPr="00BE660C">
        <w:rPr>
          <w:rFonts w:ascii="Arial" w:hAnsi="Arial" w:cs="Arial"/>
          <w:bCs/>
          <w:color w:val="009ADB"/>
          <w:spacing w:val="10"/>
          <w:lang w:val="en-GB"/>
        </w:rPr>
        <w:t>:</w:t>
      </w:r>
      <w:r w:rsidR="00BB0157" w:rsidRPr="00BE660C">
        <w:rPr>
          <w:rFonts w:ascii="Arial" w:hAnsi="Arial" w:cs="Arial"/>
          <w:bCs/>
          <w:color w:val="009ADB"/>
          <w:spacing w:val="10"/>
          <w:lang w:val="en-GB"/>
        </w:rPr>
        <w:tab/>
      </w:r>
      <w:r w:rsidR="00BB0157" w:rsidRPr="00BE660C">
        <w:rPr>
          <w:rFonts w:ascii="Arial" w:hAnsi="Arial" w:cs="Arial"/>
          <w:bCs/>
          <w:color w:val="009ADB"/>
          <w:spacing w:val="10"/>
          <w:lang w:val="en-GB"/>
        </w:rPr>
        <w:tab/>
      </w:r>
      <w:r w:rsidR="00ED1EBF" w:rsidRPr="00BE660C">
        <w:rPr>
          <w:rFonts w:ascii="Arial" w:hAnsi="Arial" w:cs="Arial"/>
          <w:b/>
          <w:color w:val="525556"/>
          <w:lang w:val="en-GB"/>
        </w:rPr>
        <w:t>27</w:t>
      </w:r>
      <w:r w:rsidRPr="00BE660C">
        <w:rPr>
          <w:rFonts w:ascii="Arial" w:hAnsi="Arial" w:cs="Arial"/>
          <w:b/>
          <w:color w:val="525556"/>
          <w:lang w:val="en-GB"/>
        </w:rPr>
        <w:t xml:space="preserve"> </w:t>
      </w:r>
      <w:r w:rsidR="007E0814" w:rsidRPr="00BE660C">
        <w:rPr>
          <w:rFonts w:ascii="Arial" w:hAnsi="Arial" w:cs="Arial"/>
          <w:b/>
          <w:color w:val="525556"/>
          <w:lang w:val="en-GB"/>
        </w:rPr>
        <w:t>April 2023</w:t>
      </w:r>
    </w:p>
    <w:p w:rsidR="00BB0157" w:rsidRPr="00BE660C" w:rsidRDefault="00BB0157" w:rsidP="00BB0157">
      <w:pPr>
        <w:jc w:val="center"/>
        <w:rPr>
          <w:rFonts w:ascii="Arial" w:hAnsi="Arial" w:cs="Arial"/>
          <w:b/>
          <w:bCs/>
          <w:color w:val="3366FF"/>
          <w:lang w:val="en-GB"/>
        </w:rPr>
      </w:pPr>
    </w:p>
    <w:p w:rsidR="00DB241C" w:rsidRDefault="00741C78" w:rsidP="00BB0157">
      <w:pPr>
        <w:rPr>
          <w:rFonts w:ascii="Arial" w:hAnsi="Arial" w:cs="Arial"/>
          <w:b/>
          <w:color w:val="525556"/>
          <w:lang w:val="en-GB"/>
        </w:rPr>
      </w:pPr>
      <w:r w:rsidRPr="00741C78">
        <w:rPr>
          <w:rFonts w:ascii="Arial" w:hAnsi="Arial" w:cs="Arial"/>
          <w:bCs/>
          <w:color w:val="009ADB"/>
          <w:spacing w:val="10"/>
          <w:lang w:val="en-GB"/>
        </w:rPr>
        <w:t>EVALUATION</w:t>
      </w:r>
      <w:r w:rsidR="00BB0157" w:rsidRPr="00741C78">
        <w:rPr>
          <w:rFonts w:ascii="Arial" w:hAnsi="Arial" w:cs="Arial"/>
          <w:bCs/>
          <w:color w:val="009ADB"/>
          <w:spacing w:val="10"/>
          <w:lang w:val="en-GB"/>
        </w:rPr>
        <w:t>:</w:t>
      </w:r>
      <w:r w:rsidR="00533011" w:rsidRPr="00741C78">
        <w:rPr>
          <w:rFonts w:ascii="Arial" w:hAnsi="Arial" w:cs="Arial"/>
          <w:b/>
          <w:color w:val="525556"/>
          <w:lang w:val="en-GB"/>
        </w:rPr>
        <w:t xml:space="preserve"> </w:t>
      </w:r>
      <w:r w:rsidRPr="00741C78">
        <w:rPr>
          <w:rFonts w:ascii="Arial" w:hAnsi="Arial" w:cs="Arial"/>
          <w:b/>
          <w:color w:val="525556"/>
          <w:lang w:val="en-GB"/>
        </w:rPr>
        <w:t>SHOPPING CENTER DENSITY E</w:t>
      </w:r>
      <w:r>
        <w:rPr>
          <w:rFonts w:ascii="Arial" w:hAnsi="Arial" w:cs="Arial"/>
          <w:b/>
          <w:color w:val="525556"/>
          <w:lang w:val="en-GB"/>
        </w:rPr>
        <w:t xml:space="preserve">UROPE - CEE/SEE CITIES CLEARLY </w:t>
      </w:r>
      <w:r w:rsidRPr="00741C78">
        <w:rPr>
          <w:rFonts w:ascii="Arial" w:hAnsi="Arial" w:cs="Arial"/>
          <w:b/>
          <w:color w:val="525556"/>
          <w:lang w:val="en-GB"/>
        </w:rPr>
        <w:t>OVERSTORED</w:t>
      </w:r>
    </w:p>
    <w:p w:rsidR="00F52A35" w:rsidRPr="00741C78" w:rsidRDefault="00F52A35" w:rsidP="00BB0157">
      <w:pPr>
        <w:rPr>
          <w:rFonts w:ascii="Arial" w:hAnsi="Arial" w:cs="Arial"/>
          <w:b/>
          <w:color w:val="525556"/>
          <w:lang w:val="en-GB"/>
        </w:rPr>
      </w:pPr>
    </w:p>
    <w:p w:rsidR="00DB241C" w:rsidRPr="00BB0157" w:rsidRDefault="00F52A35" w:rsidP="00BB0157">
      <w:pPr>
        <w:rPr>
          <w:rFonts w:ascii="Arial" w:hAnsi="Arial" w:cs="Arial"/>
          <w:b/>
        </w:rPr>
      </w:pPr>
      <w:r w:rsidRPr="00F52A35">
        <w:rPr>
          <w:rFonts w:ascii="Arial" w:hAnsi="Arial" w:cs="Arial"/>
          <w:b/>
          <w:noProof/>
          <w:lang w:eastAsia="de-AT"/>
        </w:rPr>
        <w:drawing>
          <wp:inline distT="0" distB="0" distL="0" distR="0" wp14:anchorId="2DB7E467" wp14:editId="047669B0">
            <wp:extent cx="5760720" cy="3233745"/>
            <wp:effectExtent l="19050" t="19050" r="11430" b="241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233745"/>
                    </a:xfrm>
                    <a:prstGeom prst="rect">
                      <a:avLst/>
                    </a:prstGeom>
                    <a:ln>
                      <a:solidFill>
                        <a:schemeClr val="bg1">
                          <a:lumMod val="85000"/>
                        </a:schemeClr>
                      </a:solidFill>
                    </a:ln>
                  </pic:spPr>
                </pic:pic>
              </a:graphicData>
            </a:graphic>
          </wp:inline>
        </w:drawing>
      </w:r>
    </w:p>
    <w:p w:rsidR="00BB0157" w:rsidRPr="00BB0157" w:rsidRDefault="00BB0157" w:rsidP="00F54F26">
      <w:pPr>
        <w:rPr>
          <w:rFonts w:ascii="Arial" w:hAnsi="Arial" w:cs="Arial"/>
          <w:b/>
          <w:color w:val="525556"/>
        </w:rPr>
      </w:pPr>
    </w:p>
    <w:p w:rsidR="00FD3AD1" w:rsidRDefault="00FD3AD1" w:rsidP="002748AE">
      <w:pPr>
        <w:pStyle w:val="StandardWeb"/>
        <w:shd w:val="clear" w:color="auto" w:fill="FAFAFA"/>
        <w:spacing w:before="0" w:beforeAutospacing="0" w:line="360" w:lineRule="auto"/>
        <w:jc w:val="both"/>
        <w:rPr>
          <w:rFonts w:ascii="Arial" w:eastAsiaTheme="minorHAnsi" w:hAnsi="Arial" w:cs="Arial"/>
          <w:sz w:val="20"/>
          <w:szCs w:val="20"/>
          <w:lang w:val="en-GB" w:eastAsia="en-US"/>
        </w:rPr>
      </w:pPr>
      <w:r w:rsidRPr="00FD3AD1">
        <w:rPr>
          <w:rFonts w:ascii="Arial" w:eastAsiaTheme="minorHAnsi" w:hAnsi="Arial" w:cs="Arial"/>
          <w:sz w:val="20"/>
          <w:szCs w:val="20"/>
          <w:lang w:val="en-GB" w:eastAsia="en-US"/>
        </w:rPr>
        <w:t xml:space="preserve">The analysis of major European cities in terms of shopping </w:t>
      </w:r>
      <w:proofErr w:type="spellStart"/>
      <w:r w:rsidRPr="00FD3AD1">
        <w:rPr>
          <w:rFonts w:ascii="Arial" w:eastAsiaTheme="minorHAnsi" w:hAnsi="Arial" w:cs="Arial"/>
          <w:sz w:val="20"/>
          <w:szCs w:val="20"/>
          <w:lang w:val="en-GB" w:eastAsia="en-US"/>
        </w:rPr>
        <w:t>center</w:t>
      </w:r>
      <w:proofErr w:type="spellEnd"/>
      <w:r w:rsidRPr="00FD3AD1">
        <w:rPr>
          <w:rFonts w:ascii="Arial" w:eastAsiaTheme="minorHAnsi" w:hAnsi="Arial" w:cs="Arial"/>
          <w:sz w:val="20"/>
          <w:szCs w:val="20"/>
          <w:lang w:val="en-GB" w:eastAsia="en-US"/>
        </w:rPr>
        <w:t xml:space="preserve"> density yields significantly different results than the evaluations at the country level. While the highest density levels are achieved in the Scandinavian countries, the capitals in Eastern and </w:t>
      </w:r>
      <w:proofErr w:type="spellStart"/>
      <w:r w:rsidRPr="00FD3AD1">
        <w:rPr>
          <w:rFonts w:ascii="Arial" w:eastAsiaTheme="minorHAnsi" w:hAnsi="Arial" w:cs="Arial"/>
          <w:sz w:val="20"/>
          <w:szCs w:val="20"/>
          <w:lang w:val="en-GB" w:eastAsia="en-US"/>
        </w:rPr>
        <w:t>Southeastern</w:t>
      </w:r>
      <w:proofErr w:type="spellEnd"/>
      <w:r w:rsidRPr="00FD3AD1">
        <w:rPr>
          <w:rFonts w:ascii="Arial" w:eastAsiaTheme="minorHAnsi" w:hAnsi="Arial" w:cs="Arial"/>
          <w:sz w:val="20"/>
          <w:szCs w:val="20"/>
          <w:lang w:val="en-GB" w:eastAsia="en-US"/>
        </w:rPr>
        <w:t xml:space="preserve"> Europe (CEE/SEE) are ahead in the evaluation by city. </w:t>
      </w:r>
    </w:p>
    <w:p w:rsidR="000D71EB" w:rsidRPr="000D71EB" w:rsidRDefault="000D71EB" w:rsidP="000D71EB">
      <w:pPr>
        <w:spacing w:before="100" w:beforeAutospacing="1" w:after="100" w:afterAutospacing="1" w:line="360" w:lineRule="auto"/>
        <w:jc w:val="both"/>
        <w:rPr>
          <w:rFonts w:ascii="Arial" w:hAnsi="Arial" w:cs="Arial"/>
          <w:sz w:val="20"/>
          <w:szCs w:val="20"/>
          <w:lang w:val="en-GB"/>
        </w:rPr>
      </w:pPr>
      <w:r w:rsidRPr="000D71EB">
        <w:rPr>
          <w:rFonts w:ascii="Arial" w:hAnsi="Arial" w:cs="Arial"/>
          <w:sz w:val="20"/>
          <w:szCs w:val="20"/>
          <w:lang w:val="en-GB"/>
        </w:rPr>
        <w:t xml:space="preserve">(Shopping </w:t>
      </w:r>
      <w:proofErr w:type="spellStart"/>
      <w:r w:rsidRPr="000D71EB">
        <w:rPr>
          <w:rFonts w:ascii="Arial" w:hAnsi="Arial" w:cs="Arial"/>
          <w:sz w:val="20"/>
          <w:szCs w:val="20"/>
          <w:lang w:val="en-GB"/>
        </w:rPr>
        <w:t>centers</w:t>
      </w:r>
      <w:proofErr w:type="spellEnd"/>
      <w:r w:rsidRPr="000D71EB">
        <w:rPr>
          <w:rFonts w:ascii="Arial" w:hAnsi="Arial" w:cs="Arial"/>
          <w:sz w:val="20"/>
          <w:szCs w:val="20"/>
          <w:lang w:val="en-GB"/>
        </w:rPr>
        <w:t xml:space="preserve"> are defined here as retail agglomerations with more than 5,000 m² of leasable area (GLA) that have unified management and/or ownership and multiple business units (usually more than 5): Shopping Malls, Retail Parks, Factory Outlet </w:t>
      </w:r>
      <w:proofErr w:type="spellStart"/>
      <w:r w:rsidRPr="000D71EB">
        <w:rPr>
          <w:rFonts w:ascii="Arial" w:hAnsi="Arial" w:cs="Arial"/>
          <w:sz w:val="20"/>
          <w:szCs w:val="20"/>
          <w:lang w:val="en-GB"/>
        </w:rPr>
        <w:t>Centers</w:t>
      </w:r>
      <w:proofErr w:type="spellEnd"/>
      <w:r w:rsidRPr="000D71EB">
        <w:rPr>
          <w:rFonts w:ascii="Arial" w:hAnsi="Arial" w:cs="Arial"/>
          <w:sz w:val="20"/>
          <w:szCs w:val="20"/>
          <w:lang w:val="en-GB"/>
        </w:rPr>
        <w:t>, Hypermarkets.)</w:t>
      </w:r>
    </w:p>
    <w:p w:rsidR="007F632B" w:rsidRDefault="007F632B" w:rsidP="00141712">
      <w:pPr>
        <w:spacing w:line="360" w:lineRule="auto"/>
        <w:jc w:val="both"/>
        <w:rPr>
          <w:rFonts w:ascii="Arial" w:hAnsi="Arial" w:cs="Arial"/>
          <w:sz w:val="20"/>
          <w:szCs w:val="20"/>
          <w:lang w:val="en-GB"/>
        </w:rPr>
      </w:pPr>
      <w:r w:rsidRPr="007F632B">
        <w:rPr>
          <w:rFonts w:ascii="Arial" w:hAnsi="Arial" w:cs="Arial"/>
          <w:sz w:val="20"/>
          <w:szCs w:val="20"/>
          <w:lang w:val="en-GB"/>
        </w:rPr>
        <w:t>With a density of approximately 876 m</w:t>
      </w:r>
      <w:r w:rsidRPr="007F632B">
        <w:rPr>
          <w:rFonts w:ascii="Arial" w:hAnsi="Arial" w:cs="Arial"/>
          <w:sz w:val="20"/>
          <w:szCs w:val="20"/>
          <w:vertAlign w:val="superscript"/>
          <w:lang w:val="en-GB"/>
        </w:rPr>
        <w:t>2</w:t>
      </w:r>
      <w:r w:rsidRPr="007F632B">
        <w:rPr>
          <w:rFonts w:ascii="Arial" w:hAnsi="Arial" w:cs="Arial"/>
          <w:sz w:val="20"/>
          <w:szCs w:val="20"/>
          <w:lang w:val="en-GB"/>
        </w:rPr>
        <w:t xml:space="preserve"> of shopping </w:t>
      </w:r>
      <w:proofErr w:type="spellStart"/>
      <w:r w:rsidRPr="007F632B">
        <w:rPr>
          <w:rFonts w:ascii="Arial" w:hAnsi="Arial" w:cs="Arial"/>
          <w:sz w:val="20"/>
          <w:szCs w:val="20"/>
          <w:lang w:val="en-GB"/>
        </w:rPr>
        <w:t>center</w:t>
      </w:r>
      <w:proofErr w:type="spellEnd"/>
      <w:r w:rsidRPr="007F632B">
        <w:rPr>
          <w:rFonts w:ascii="Arial" w:hAnsi="Arial" w:cs="Arial"/>
          <w:sz w:val="20"/>
          <w:szCs w:val="20"/>
          <w:lang w:val="en-GB"/>
        </w:rPr>
        <w:t xml:space="preserve"> space per thousand inhabitants, Prague is clearly at the top. In total, 1.1 million m</w:t>
      </w:r>
      <w:r w:rsidRPr="007F632B">
        <w:rPr>
          <w:rFonts w:ascii="Arial" w:hAnsi="Arial" w:cs="Arial"/>
          <w:sz w:val="20"/>
          <w:szCs w:val="20"/>
          <w:vertAlign w:val="superscript"/>
          <w:lang w:val="en-GB"/>
        </w:rPr>
        <w:t>2</w:t>
      </w:r>
      <w:r w:rsidRPr="007F632B">
        <w:rPr>
          <w:rFonts w:ascii="Arial" w:hAnsi="Arial" w:cs="Arial"/>
          <w:sz w:val="20"/>
          <w:szCs w:val="20"/>
          <w:lang w:val="en-GB"/>
        </w:rPr>
        <w:t xml:space="preserve"> of retail space in the form of shopping malls, retail parks, hypermarkets, and factory outlets are available here. This translates to almost 1 m</w:t>
      </w:r>
      <w:r w:rsidRPr="007F632B">
        <w:rPr>
          <w:rFonts w:ascii="Arial" w:hAnsi="Arial" w:cs="Arial"/>
          <w:sz w:val="20"/>
          <w:szCs w:val="20"/>
          <w:vertAlign w:val="superscript"/>
          <w:lang w:val="en-GB"/>
        </w:rPr>
        <w:t>2</w:t>
      </w:r>
      <w:r w:rsidRPr="007F632B">
        <w:rPr>
          <w:rFonts w:ascii="Arial" w:hAnsi="Arial" w:cs="Arial"/>
          <w:sz w:val="20"/>
          <w:szCs w:val="20"/>
          <w:lang w:val="en-GB"/>
        </w:rPr>
        <w:t xml:space="preserve"> per inhabitant. Warsaw follows closely behind with 826 m</w:t>
      </w:r>
      <w:r w:rsidRPr="007F632B">
        <w:rPr>
          <w:rFonts w:ascii="Arial" w:hAnsi="Arial" w:cs="Arial"/>
          <w:sz w:val="20"/>
          <w:szCs w:val="20"/>
          <w:vertAlign w:val="superscript"/>
          <w:lang w:val="en-GB"/>
        </w:rPr>
        <w:t>2</w:t>
      </w:r>
      <w:r w:rsidRPr="007F632B">
        <w:rPr>
          <w:rFonts w:ascii="Arial" w:hAnsi="Arial" w:cs="Arial"/>
          <w:sz w:val="20"/>
          <w:szCs w:val="20"/>
          <w:lang w:val="en-GB"/>
        </w:rPr>
        <w:t xml:space="preserve">. </w:t>
      </w:r>
    </w:p>
    <w:p w:rsidR="007F632B" w:rsidRDefault="007F632B" w:rsidP="00141712">
      <w:pPr>
        <w:spacing w:line="360" w:lineRule="auto"/>
        <w:jc w:val="both"/>
        <w:rPr>
          <w:rFonts w:ascii="Arial" w:hAnsi="Arial" w:cs="Arial"/>
          <w:sz w:val="20"/>
          <w:szCs w:val="20"/>
          <w:lang w:val="en-GB"/>
        </w:rPr>
      </w:pPr>
    </w:p>
    <w:p w:rsidR="00B76257" w:rsidRDefault="007F632B" w:rsidP="00141712">
      <w:pPr>
        <w:spacing w:line="360" w:lineRule="auto"/>
        <w:jc w:val="both"/>
        <w:rPr>
          <w:rFonts w:ascii="Arial" w:hAnsi="Arial" w:cs="Arial"/>
          <w:sz w:val="20"/>
          <w:szCs w:val="20"/>
          <w:lang w:val="en-GB"/>
        </w:rPr>
      </w:pPr>
      <w:r w:rsidRPr="007F632B">
        <w:rPr>
          <w:rFonts w:ascii="Arial" w:hAnsi="Arial" w:cs="Arial"/>
          <w:sz w:val="20"/>
          <w:szCs w:val="20"/>
          <w:lang w:val="en-GB"/>
        </w:rPr>
        <w:t>Bucharest can also keep up with 666 m</w:t>
      </w:r>
      <w:r w:rsidRPr="007F632B">
        <w:rPr>
          <w:rFonts w:ascii="Arial" w:hAnsi="Arial" w:cs="Arial"/>
          <w:sz w:val="20"/>
          <w:szCs w:val="20"/>
          <w:vertAlign w:val="superscript"/>
          <w:lang w:val="en-GB"/>
        </w:rPr>
        <w:t>2</w:t>
      </w:r>
      <w:r w:rsidRPr="007F632B">
        <w:rPr>
          <w:rFonts w:ascii="Arial" w:hAnsi="Arial" w:cs="Arial"/>
          <w:sz w:val="20"/>
          <w:szCs w:val="20"/>
          <w:lang w:val="en-GB"/>
        </w:rPr>
        <w:t xml:space="preserve"> of retail space. </w:t>
      </w:r>
      <w:r w:rsidR="00B76257" w:rsidRPr="00B76257">
        <w:rPr>
          <w:rFonts w:ascii="Arial" w:hAnsi="Arial" w:cs="Arial"/>
          <w:sz w:val="20"/>
          <w:szCs w:val="20"/>
          <w:lang w:val="en-GB"/>
        </w:rPr>
        <w:t xml:space="preserve">Finally, Budapest takes fourth place with a shopping </w:t>
      </w:r>
      <w:proofErr w:type="spellStart"/>
      <w:r w:rsidR="00B76257" w:rsidRPr="00B76257">
        <w:rPr>
          <w:rFonts w:ascii="Arial" w:hAnsi="Arial" w:cs="Arial"/>
          <w:sz w:val="20"/>
          <w:szCs w:val="20"/>
          <w:lang w:val="en-GB"/>
        </w:rPr>
        <w:t>center</w:t>
      </w:r>
      <w:proofErr w:type="spellEnd"/>
      <w:r w:rsidR="00B76257" w:rsidRPr="00B76257">
        <w:rPr>
          <w:rFonts w:ascii="Arial" w:hAnsi="Arial" w:cs="Arial"/>
          <w:sz w:val="20"/>
          <w:szCs w:val="20"/>
          <w:lang w:val="en-GB"/>
        </w:rPr>
        <w:t xml:space="preserve"> density of 619 m</w:t>
      </w:r>
      <w:r w:rsidR="00B76257" w:rsidRPr="00B76257">
        <w:rPr>
          <w:rFonts w:ascii="Arial" w:hAnsi="Arial" w:cs="Arial"/>
          <w:sz w:val="20"/>
          <w:szCs w:val="20"/>
          <w:vertAlign w:val="superscript"/>
          <w:lang w:val="en-GB"/>
        </w:rPr>
        <w:t>2</w:t>
      </w:r>
      <w:r w:rsidR="00B76257" w:rsidRPr="00B76257">
        <w:rPr>
          <w:rFonts w:ascii="Arial" w:hAnsi="Arial" w:cs="Arial"/>
          <w:sz w:val="20"/>
          <w:szCs w:val="20"/>
          <w:lang w:val="en-GB"/>
        </w:rPr>
        <w:t xml:space="preserve"> per thousand inhabitants, and Kiev ranks fifth with 562 m</w:t>
      </w:r>
      <w:r w:rsidR="00B76257" w:rsidRPr="00B76257">
        <w:rPr>
          <w:rFonts w:ascii="Arial" w:hAnsi="Arial" w:cs="Arial"/>
          <w:sz w:val="20"/>
          <w:szCs w:val="20"/>
          <w:vertAlign w:val="superscript"/>
          <w:lang w:val="en-GB"/>
        </w:rPr>
        <w:t>2</w:t>
      </w:r>
      <w:r w:rsidR="00B76257" w:rsidRPr="00B76257">
        <w:rPr>
          <w:rFonts w:ascii="Arial" w:hAnsi="Arial" w:cs="Arial"/>
          <w:sz w:val="20"/>
          <w:szCs w:val="20"/>
          <w:lang w:val="en-GB"/>
        </w:rPr>
        <w:t>.</w:t>
      </w:r>
    </w:p>
    <w:p w:rsidR="003C1AAD" w:rsidRDefault="00B76257" w:rsidP="00141712">
      <w:pPr>
        <w:spacing w:line="360" w:lineRule="auto"/>
        <w:jc w:val="both"/>
        <w:rPr>
          <w:rFonts w:ascii="Arial" w:hAnsi="Arial" w:cs="Arial"/>
          <w:sz w:val="20"/>
          <w:szCs w:val="20"/>
          <w:lang w:val="en-GB"/>
        </w:rPr>
      </w:pPr>
      <w:r w:rsidRPr="00B76257">
        <w:rPr>
          <w:rFonts w:ascii="Arial" w:hAnsi="Arial" w:cs="Arial"/>
          <w:sz w:val="20"/>
          <w:szCs w:val="20"/>
          <w:lang w:val="en-GB"/>
        </w:rPr>
        <w:t>However, the timetable for the construction of new re</w:t>
      </w:r>
      <w:r>
        <w:rPr>
          <w:rFonts w:ascii="Arial" w:hAnsi="Arial" w:cs="Arial"/>
          <w:sz w:val="20"/>
          <w:szCs w:val="20"/>
          <w:lang w:val="en-GB"/>
        </w:rPr>
        <w:t>tail space was very different.</w:t>
      </w:r>
      <w:r w:rsidR="003C1AAD" w:rsidRPr="003C1AAD">
        <w:rPr>
          <w:rFonts w:ascii="Arial" w:hAnsi="Arial" w:cs="Arial"/>
          <w:sz w:val="20"/>
          <w:szCs w:val="20"/>
          <w:lang w:val="en-GB"/>
        </w:rPr>
        <w:t xml:space="preserve"> The shopping </w:t>
      </w:r>
      <w:proofErr w:type="spellStart"/>
      <w:r w:rsidR="003C1AAD" w:rsidRPr="003C1AAD">
        <w:rPr>
          <w:rFonts w:ascii="Arial" w:hAnsi="Arial" w:cs="Arial"/>
          <w:sz w:val="20"/>
          <w:szCs w:val="20"/>
          <w:lang w:val="en-GB"/>
        </w:rPr>
        <w:t>center</w:t>
      </w:r>
      <w:proofErr w:type="spellEnd"/>
      <w:r w:rsidR="003C1AAD" w:rsidRPr="003C1AAD">
        <w:rPr>
          <w:rFonts w:ascii="Arial" w:hAnsi="Arial" w:cs="Arial"/>
          <w:sz w:val="20"/>
          <w:szCs w:val="20"/>
          <w:lang w:val="en-GB"/>
        </w:rPr>
        <w:t xml:space="preserve"> journey b</w:t>
      </w:r>
      <w:r>
        <w:rPr>
          <w:rFonts w:ascii="Arial" w:hAnsi="Arial" w:cs="Arial"/>
          <w:sz w:val="20"/>
          <w:szCs w:val="20"/>
          <w:lang w:val="en-GB"/>
        </w:rPr>
        <w:t>egan in Prague as early as 1997</w:t>
      </w:r>
      <w:r w:rsidR="003C1AAD" w:rsidRPr="003C1AAD">
        <w:rPr>
          <w:rFonts w:ascii="Arial" w:hAnsi="Arial" w:cs="Arial"/>
          <w:sz w:val="20"/>
          <w:szCs w:val="20"/>
          <w:lang w:val="en-GB"/>
        </w:rPr>
        <w:t xml:space="preserve"> with a peak of 124,000 m</w:t>
      </w:r>
      <w:r w:rsidR="003C1AAD" w:rsidRPr="003C1AAD">
        <w:rPr>
          <w:rFonts w:ascii="Arial" w:hAnsi="Arial" w:cs="Arial"/>
          <w:sz w:val="20"/>
          <w:szCs w:val="20"/>
          <w:vertAlign w:val="superscript"/>
          <w:lang w:val="en-GB"/>
        </w:rPr>
        <w:t>2</w:t>
      </w:r>
      <w:r w:rsidR="003C1AAD" w:rsidRPr="003C1AAD">
        <w:rPr>
          <w:rFonts w:ascii="Arial" w:hAnsi="Arial" w:cs="Arial"/>
          <w:sz w:val="20"/>
          <w:szCs w:val="20"/>
          <w:lang w:val="en-GB"/>
        </w:rPr>
        <w:t xml:space="preserve"> of implemented retail space</w:t>
      </w:r>
      <w:r>
        <w:rPr>
          <w:rFonts w:ascii="Arial" w:hAnsi="Arial" w:cs="Arial"/>
          <w:sz w:val="20"/>
          <w:szCs w:val="20"/>
          <w:lang w:val="en-GB"/>
        </w:rPr>
        <w:t xml:space="preserve">. </w:t>
      </w:r>
      <w:r w:rsidRPr="00B76257">
        <w:rPr>
          <w:rFonts w:ascii="Arial" w:hAnsi="Arial" w:cs="Arial"/>
          <w:sz w:val="20"/>
          <w:szCs w:val="20"/>
          <w:lang w:val="en-GB"/>
        </w:rPr>
        <w:t>The pace then slowed until 2005, when</w:t>
      </w:r>
      <w:r>
        <w:rPr>
          <w:rFonts w:ascii="Arial" w:hAnsi="Arial" w:cs="Arial"/>
          <w:sz w:val="20"/>
          <w:szCs w:val="20"/>
          <w:lang w:val="en-GB"/>
        </w:rPr>
        <w:t xml:space="preserve"> another</w:t>
      </w:r>
      <w:r w:rsidRPr="00B76257">
        <w:rPr>
          <w:rFonts w:ascii="Arial" w:hAnsi="Arial" w:cs="Arial"/>
          <w:sz w:val="20"/>
          <w:szCs w:val="20"/>
          <w:lang w:val="en-GB"/>
        </w:rPr>
        <w:t xml:space="preserve"> 123,000 m</w:t>
      </w:r>
      <w:r w:rsidRPr="00B76257">
        <w:rPr>
          <w:rFonts w:ascii="Arial" w:hAnsi="Arial" w:cs="Arial"/>
          <w:sz w:val="20"/>
          <w:szCs w:val="20"/>
          <w:vertAlign w:val="superscript"/>
          <w:lang w:val="en-GB"/>
        </w:rPr>
        <w:t>2</w:t>
      </w:r>
      <w:r w:rsidRPr="00B76257">
        <w:rPr>
          <w:rFonts w:ascii="Arial" w:hAnsi="Arial" w:cs="Arial"/>
          <w:sz w:val="20"/>
          <w:szCs w:val="20"/>
          <w:lang w:val="en-GB"/>
        </w:rPr>
        <w:t xml:space="preserve"> of shopping </w:t>
      </w:r>
      <w:proofErr w:type="spellStart"/>
      <w:r w:rsidRPr="00B76257">
        <w:rPr>
          <w:rFonts w:ascii="Arial" w:hAnsi="Arial" w:cs="Arial"/>
          <w:sz w:val="20"/>
          <w:szCs w:val="20"/>
          <w:lang w:val="en-GB"/>
        </w:rPr>
        <w:t>center</w:t>
      </w:r>
      <w:proofErr w:type="spellEnd"/>
      <w:r w:rsidRPr="00B76257">
        <w:rPr>
          <w:rFonts w:ascii="Arial" w:hAnsi="Arial" w:cs="Arial"/>
          <w:sz w:val="20"/>
          <w:szCs w:val="20"/>
          <w:lang w:val="en-GB"/>
        </w:rPr>
        <w:t xml:space="preserve"> space was added. </w:t>
      </w:r>
      <w:r w:rsidR="003C1AAD" w:rsidRPr="003C1AAD">
        <w:rPr>
          <w:rFonts w:ascii="Arial" w:hAnsi="Arial" w:cs="Arial"/>
          <w:sz w:val="20"/>
          <w:szCs w:val="20"/>
          <w:lang w:val="en-GB"/>
        </w:rPr>
        <w:t>After the Corona slump with only 10,000 m</w:t>
      </w:r>
      <w:r w:rsidR="003C1AAD" w:rsidRPr="00B76257">
        <w:rPr>
          <w:rFonts w:ascii="Arial" w:hAnsi="Arial" w:cs="Arial"/>
          <w:sz w:val="20"/>
          <w:szCs w:val="20"/>
          <w:vertAlign w:val="superscript"/>
          <w:lang w:val="en-GB"/>
        </w:rPr>
        <w:t>2</w:t>
      </w:r>
      <w:r w:rsidR="003C1AAD" w:rsidRPr="003C1AAD">
        <w:rPr>
          <w:rFonts w:ascii="Arial" w:hAnsi="Arial" w:cs="Arial"/>
          <w:sz w:val="20"/>
          <w:szCs w:val="20"/>
          <w:lang w:val="en-GB"/>
        </w:rPr>
        <w:t xml:space="preserve"> of additional space, the curve is rising slightly again. Budapest also reached peak values towards the end of the last millennium. In Warsaw, the hype began a bit later, namely in 2002. In that year, most of the shopping </w:t>
      </w:r>
      <w:proofErr w:type="spellStart"/>
      <w:r w:rsidR="003C1AAD" w:rsidRPr="003C1AAD">
        <w:rPr>
          <w:rFonts w:ascii="Arial" w:hAnsi="Arial" w:cs="Arial"/>
          <w:sz w:val="20"/>
          <w:szCs w:val="20"/>
          <w:lang w:val="en-GB"/>
        </w:rPr>
        <w:t>centers</w:t>
      </w:r>
      <w:proofErr w:type="spellEnd"/>
      <w:r w:rsidR="003C1AAD" w:rsidRPr="003C1AAD">
        <w:rPr>
          <w:rFonts w:ascii="Arial" w:hAnsi="Arial" w:cs="Arial"/>
          <w:sz w:val="20"/>
          <w:szCs w:val="20"/>
          <w:lang w:val="en-GB"/>
        </w:rPr>
        <w:t xml:space="preserve"> were opened, </w:t>
      </w:r>
      <w:r w:rsidR="00BE660C" w:rsidRPr="003C1AAD">
        <w:rPr>
          <w:rFonts w:ascii="Arial" w:hAnsi="Arial" w:cs="Arial"/>
          <w:sz w:val="20"/>
          <w:szCs w:val="20"/>
          <w:lang w:val="en-GB"/>
        </w:rPr>
        <w:t>totalling</w:t>
      </w:r>
      <w:r w:rsidR="003C1AAD" w:rsidRPr="003C1AAD">
        <w:rPr>
          <w:rFonts w:ascii="Arial" w:hAnsi="Arial" w:cs="Arial"/>
          <w:sz w:val="20"/>
          <w:szCs w:val="20"/>
          <w:lang w:val="en-GB"/>
        </w:rPr>
        <w:t xml:space="preserve"> 221,000 m</w:t>
      </w:r>
      <w:r w:rsidR="003C1AAD" w:rsidRPr="003C1AAD">
        <w:rPr>
          <w:rFonts w:ascii="Arial" w:hAnsi="Arial" w:cs="Arial"/>
          <w:sz w:val="20"/>
          <w:szCs w:val="20"/>
          <w:vertAlign w:val="superscript"/>
          <w:lang w:val="en-GB"/>
        </w:rPr>
        <w:t>2</w:t>
      </w:r>
      <w:r w:rsidR="003C1AAD" w:rsidRPr="003C1AAD">
        <w:rPr>
          <w:rFonts w:ascii="Arial" w:hAnsi="Arial" w:cs="Arial"/>
          <w:sz w:val="20"/>
          <w:szCs w:val="20"/>
          <w:lang w:val="en-GB"/>
        </w:rPr>
        <w:t xml:space="preserve">. All three countries, </w:t>
      </w:r>
      <w:proofErr w:type="spellStart"/>
      <w:r w:rsidR="003C1AAD" w:rsidRPr="003C1AAD">
        <w:rPr>
          <w:rFonts w:ascii="Arial" w:hAnsi="Arial" w:cs="Arial"/>
          <w:sz w:val="20"/>
          <w:szCs w:val="20"/>
          <w:lang w:val="en-GB"/>
        </w:rPr>
        <w:t>Czechia</w:t>
      </w:r>
      <w:proofErr w:type="spellEnd"/>
      <w:r w:rsidR="003C1AAD" w:rsidRPr="003C1AAD">
        <w:rPr>
          <w:rFonts w:ascii="Arial" w:hAnsi="Arial" w:cs="Arial"/>
          <w:sz w:val="20"/>
          <w:szCs w:val="20"/>
          <w:lang w:val="en-GB"/>
        </w:rPr>
        <w:t>, Poland, and Hungary, were particularly hard hit by the real estate crisis in 2008, which is why most projects were postponed or discarded. Latecomers were Bucharest with peak values in 2010 and Kyiv with the most new retail spaces in the last 5 years.</w:t>
      </w:r>
    </w:p>
    <w:p w:rsidR="003C1AAD" w:rsidRPr="00BE660C" w:rsidRDefault="003C1AAD" w:rsidP="00141712">
      <w:pPr>
        <w:spacing w:line="360" w:lineRule="auto"/>
        <w:jc w:val="both"/>
        <w:rPr>
          <w:rFonts w:ascii="Arial" w:hAnsi="Arial" w:cs="Arial"/>
          <w:sz w:val="20"/>
          <w:szCs w:val="20"/>
          <w:lang w:val="en-GB"/>
        </w:rPr>
      </w:pPr>
      <w:r w:rsidRPr="003C1AAD">
        <w:rPr>
          <w:rFonts w:ascii="Arial" w:hAnsi="Arial" w:cs="Arial"/>
          <w:sz w:val="20"/>
          <w:szCs w:val="20"/>
          <w:lang w:val="en-GB"/>
        </w:rPr>
        <w:t xml:space="preserve">The foundation for the current situation in CEE/SEE cities was laid far in the past. The almost non-existent trade structure caused by the communist systems and the increasing purchasing power naturally created a lot of catching-up demand, which some daring companies already served shortly after the political changes in the 1990s. After the turn of the millennium, however, shopping malls were practically the order of the day. </w:t>
      </w:r>
      <w:r w:rsidRPr="00BE660C">
        <w:rPr>
          <w:rFonts w:ascii="Arial" w:hAnsi="Arial" w:cs="Arial"/>
          <w:sz w:val="20"/>
          <w:szCs w:val="20"/>
          <w:lang w:val="en-GB"/>
        </w:rPr>
        <w:t>Especially Western investors have sensed this opportunity and rushed into the new possibility, which led to the rapid realization of the project.</w:t>
      </w:r>
      <w:bookmarkStart w:id="0" w:name="_GoBack"/>
      <w:bookmarkEnd w:id="0"/>
    </w:p>
    <w:p w:rsidR="003C1AAD" w:rsidRDefault="003C1AAD" w:rsidP="00141712">
      <w:pPr>
        <w:spacing w:line="360" w:lineRule="auto"/>
        <w:jc w:val="both"/>
        <w:rPr>
          <w:rFonts w:ascii="Arial" w:hAnsi="Arial" w:cs="Arial"/>
          <w:sz w:val="20"/>
          <w:szCs w:val="20"/>
          <w:lang w:val="en-GB"/>
        </w:rPr>
      </w:pPr>
      <w:r w:rsidRPr="003C1AAD">
        <w:rPr>
          <w:rFonts w:ascii="Arial" w:hAnsi="Arial" w:cs="Arial"/>
          <w:sz w:val="20"/>
          <w:szCs w:val="20"/>
          <w:lang w:val="en-GB"/>
        </w:rPr>
        <w:t xml:space="preserve">As classic metropolises in Western Europe, such as Barcelona, Paris, and London, have always relied on their established trade structure, they were rather disregarded regarding shopping </w:t>
      </w:r>
      <w:proofErr w:type="spellStart"/>
      <w:r w:rsidRPr="003C1AAD">
        <w:rPr>
          <w:rFonts w:ascii="Arial" w:hAnsi="Arial" w:cs="Arial"/>
          <w:sz w:val="20"/>
          <w:szCs w:val="20"/>
          <w:lang w:val="en-GB"/>
        </w:rPr>
        <w:t>center</w:t>
      </w:r>
      <w:proofErr w:type="spellEnd"/>
      <w:r w:rsidRPr="003C1AAD">
        <w:rPr>
          <w:rFonts w:ascii="Arial" w:hAnsi="Arial" w:cs="Arial"/>
          <w:sz w:val="20"/>
          <w:szCs w:val="20"/>
          <w:lang w:val="en-GB"/>
        </w:rPr>
        <w:t xml:space="preserve"> expansions. In most Western European cities, the shopping </w:t>
      </w:r>
      <w:proofErr w:type="spellStart"/>
      <w:r w:rsidRPr="003C1AAD">
        <w:rPr>
          <w:rFonts w:ascii="Arial" w:hAnsi="Arial" w:cs="Arial"/>
          <w:sz w:val="20"/>
          <w:szCs w:val="20"/>
          <w:lang w:val="en-GB"/>
        </w:rPr>
        <w:t>center</w:t>
      </w:r>
      <w:proofErr w:type="spellEnd"/>
      <w:r w:rsidRPr="003C1AAD">
        <w:rPr>
          <w:rFonts w:ascii="Arial" w:hAnsi="Arial" w:cs="Arial"/>
          <w:sz w:val="20"/>
          <w:szCs w:val="20"/>
          <w:lang w:val="en-GB"/>
        </w:rPr>
        <w:t xml:space="preserve"> share reaches a maximum </w:t>
      </w:r>
      <w:r w:rsidR="00B76257">
        <w:rPr>
          <w:rFonts w:ascii="Arial" w:hAnsi="Arial" w:cs="Arial"/>
          <w:sz w:val="20"/>
          <w:szCs w:val="20"/>
          <w:lang w:val="en-GB"/>
        </w:rPr>
        <w:t>of 25%, while in CEE/SEE cities</w:t>
      </w:r>
      <w:r w:rsidRPr="003C1AAD">
        <w:rPr>
          <w:rFonts w:ascii="Arial" w:hAnsi="Arial" w:cs="Arial"/>
          <w:sz w:val="20"/>
          <w:szCs w:val="20"/>
          <w:lang w:val="en-GB"/>
        </w:rPr>
        <w:t xml:space="preserve"> the value can easily be more than 50% of the total trading volume. With a retail space density of only 0.11 m</w:t>
      </w:r>
      <w:r w:rsidRPr="003C1AAD">
        <w:rPr>
          <w:rFonts w:ascii="Arial" w:hAnsi="Arial" w:cs="Arial"/>
          <w:sz w:val="20"/>
          <w:szCs w:val="20"/>
          <w:vertAlign w:val="superscript"/>
          <w:lang w:val="en-GB"/>
        </w:rPr>
        <w:t>2</w:t>
      </w:r>
      <w:r w:rsidRPr="003C1AAD">
        <w:rPr>
          <w:rFonts w:ascii="Arial" w:hAnsi="Arial" w:cs="Arial"/>
          <w:sz w:val="20"/>
          <w:szCs w:val="20"/>
          <w:lang w:val="en-GB"/>
        </w:rPr>
        <w:t xml:space="preserve"> per inhabitant, London or Milan, for example, achieve only one-eighth of the values of Prague or Warsaw.</w:t>
      </w:r>
    </w:p>
    <w:p w:rsidR="002748AE" w:rsidRPr="003C1AAD" w:rsidRDefault="003C1AAD" w:rsidP="00141712">
      <w:pPr>
        <w:spacing w:line="360" w:lineRule="auto"/>
        <w:jc w:val="both"/>
        <w:rPr>
          <w:rFonts w:ascii="Arial" w:hAnsi="Arial" w:cs="Arial"/>
          <w:sz w:val="10"/>
          <w:szCs w:val="20"/>
          <w:lang w:val="en-GB"/>
        </w:rPr>
      </w:pPr>
      <w:r w:rsidRPr="003C1AAD">
        <w:rPr>
          <w:rFonts w:ascii="Arial" w:hAnsi="Arial" w:cs="Arial"/>
          <w:sz w:val="20"/>
          <w:szCs w:val="20"/>
          <w:lang w:val="en-GB"/>
        </w:rPr>
        <w:t xml:space="preserve">However, the shopping </w:t>
      </w:r>
      <w:proofErr w:type="spellStart"/>
      <w:r w:rsidRPr="003C1AAD">
        <w:rPr>
          <w:rFonts w:ascii="Arial" w:hAnsi="Arial" w:cs="Arial"/>
          <w:sz w:val="20"/>
          <w:szCs w:val="20"/>
          <w:lang w:val="en-GB"/>
        </w:rPr>
        <w:t>center</w:t>
      </w:r>
      <w:proofErr w:type="spellEnd"/>
      <w:r w:rsidRPr="003C1AAD">
        <w:rPr>
          <w:rFonts w:ascii="Arial" w:hAnsi="Arial" w:cs="Arial"/>
          <w:sz w:val="20"/>
          <w:szCs w:val="20"/>
          <w:lang w:val="en-GB"/>
        </w:rPr>
        <w:t xml:space="preserve"> industry is showing signs of movement again after the Corona "standstill". Currently, the largest shopping </w:t>
      </w:r>
      <w:proofErr w:type="spellStart"/>
      <w:r w:rsidRPr="003C1AAD">
        <w:rPr>
          <w:rFonts w:ascii="Arial" w:hAnsi="Arial" w:cs="Arial"/>
          <w:sz w:val="20"/>
          <w:szCs w:val="20"/>
          <w:lang w:val="en-GB"/>
        </w:rPr>
        <w:t>center</w:t>
      </w:r>
      <w:proofErr w:type="spellEnd"/>
      <w:r w:rsidRPr="003C1AAD">
        <w:rPr>
          <w:rFonts w:ascii="Arial" w:hAnsi="Arial" w:cs="Arial"/>
          <w:sz w:val="20"/>
          <w:szCs w:val="20"/>
          <w:lang w:val="en-GB"/>
        </w:rPr>
        <w:t xml:space="preserve"> in Europe, the Westfield Milano, with a total retail space of 155,000 m</w:t>
      </w:r>
      <w:r w:rsidRPr="00B76257">
        <w:rPr>
          <w:rFonts w:ascii="Arial" w:hAnsi="Arial" w:cs="Arial"/>
          <w:sz w:val="20"/>
          <w:szCs w:val="20"/>
          <w:vertAlign w:val="superscript"/>
          <w:lang w:val="en-GB"/>
        </w:rPr>
        <w:t>2</w:t>
      </w:r>
      <w:r w:rsidRPr="003C1AAD">
        <w:rPr>
          <w:rFonts w:ascii="Arial" w:hAnsi="Arial" w:cs="Arial"/>
          <w:sz w:val="20"/>
          <w:szCs w:val="20"/>
          <w:lang w:val="en-GB"/>
        </w:rPr>
        <w:t xml:space="preserve">, is under construction in Milan. In Kosovo a major project is in the planning stage with the </w:t>
      </w:r>
      <w:proofErr w:type="spellStart"/>
      <w:r w:rsidRPr="003C1AAD">
        <w:rPr>
          <w:rFonts w:ascii="Arial" w:hAnsi="Arial" w:cs="Arial"/>
          <w:sz w:val="20"/>
          <w:szCs w:val="20"/>
          <w:lang w:val="en-GB"/>
        </w:rPr>
        <w:t>Prishtina</w:t>
      </w:r>
      <w:proofErr w:type="spellEnd"/>
      <w:r w:rsidRPr="003C1AAD">
        <w:rPr>
          <w:rFonts w:ascii="Arial" w:hAnsi="Arial" w:cs="Arial"/>
          <w:sz w:val="20"/>
          <w:szCs w:val="20"/>
          <w:lang w:val="en-GB"/>
        </w:rPr>
        <w:t xml:space="preserve"> Mall and 114,000 m</w:t>
      </w:r>
      <w:r w:rsidRPr="00B76257">
        <w:rPr>
          <w:rFonts w:ascii="Arial" w:hAnsi="Arial" w:cs="Arial"/>
          <w:sz w:val="20"/>
          <w:szCs w:val="20"/>
          <w:vertAlign w:val="superscript"/>
          <w:lang w:val="en-GB"/>
        </w:rPr>
        <w:t>2</w:t>
      </w:r>
      <w:r w:rsidRPr="003C1AAD">
        <w:rPr>
          <w:rFonts w:ascii="Arial" w:hAnsi="Arial" w:cs="Arial"/>
          <w:sz w:val="20"/>
          <w:szCs w:val="20"/>
          <w:lang w:val="en-GB"/>
        </w:rPr>
        <w:t xml:space="preserve"> of retail space. In Poland and Germany, more than 400,000 m</w:t>
      </w:r>
      <w:r w:rsidRPr="00B76257">
        <w:rPr>
          <w:rFonts w:ascii="Arial" w:hAnsi="Arial" w:cs="Arial"/>
          <w:sz w:val="20"/>
          <w:szCs w:val="20"/>
          <w:vertAlign w:val="superscript"/>
          <w:lang w:val="en-GB"/>
        </w:rPr>
        <w:t>2</w:t>
      </w:r>
      <w:r w:rsidRPr="003C1AAD">
        <w:rPr>
          <w:rFonts w:ascii="Arial" w:hAnsi="Arial" w:cs="Arial"/>
          <w:sz w:val="20"/>
          <w:szCs w:val="20"/>
          <w:lang w:val="en-GB"/>
        </w:rPr>
        <w:t xml:space="preserve"> of additional shopping </w:t>
      </w:r>
      <w:proofErr w:type="spellStart"/>
      <w:r w:rsidRPr="003C1AAD">
        <w:rPr>
          <w:rFonts w:ascii="Arial" w:hAnsi="Arial" w:cs="Arial"/>
          <w:sz w:val="20"/>
          <w:szCs w:val="20"/>
          <w:lang w:val="en-GB"/>
        </w:rPr>
        <w:t>center</w:t>
      </w:r>
      <w:proofErr w:type="spellEnd"/>
      <w:r w:rsidRPr="003C1AAD">
        <w:rPr>
          <w:rFonts w:ascii="Arial" w:hAnsi="Arial" w:cs="Arial"/>
          <w:sz w:val="20"/>
          <w:szCs w:val="20"/>
          <w:lang w:val="en-GB"/>
        </w:rPr>
        <w:t xml:space="preserve"> space is planned for each of the coming years. However, it remains to be seen whether all of the almost 200 shopping </w:t>
      </w:r>
      <w:proofErr w:type="spellStart"/>
      <w:r w:rsidRPr="003C1AAD">
        <w:rPr>
          <w:rFonts w:ascii="Arial" w:hAnsi="Arial" w:cs="Arial"/>
          <w:sz w:val="20"/>
          <w:szCs w:val="20"/>
          <w:lang w:val="en-GB"/>
        </w:rPr>
        <w:t>center</w:t>
      </w:r>
      <w:proofErr w:type="spellEnd"/>
      <w:r w:rsidRPr="003C1AAD">
        <w:rPr>
          <w:rFonts w:ascii="Arial" w:hAnsi="Arial" w:cs="Arial"/>
          <w:sz w:val="20"/>
          <w:szCs w:val="20"/>
          <w:lang w:val="en-GB"/>
        </w:rPr>
        <w:t xml:space="preserve"> projects across Europe will actually be realized.</w:t>
      </w:r>
      <w:r w:rsidR="004B3C6D" w:rsidRPr="003C1AAD">
        <w:rPr>
          <w:rFonts w:ascii="Arial" w:hAnsi="Arial" w:cs="Arial"/>
          <w:sz w:val="10"/>
          <w:szCs w:val="20"/>
          <w:lang w:val="en-GB"/>
        </w:rPr>
        <w:br/>
      </w:r>
    </w:p>
    <w:p w:rsidR="002748AE" w:rsidRPr="003C1AAD" w:rsidRDefault="002748AE" w:rsidP="00141712">
      <w:pPr>
        <w:spacing w:line="360" w:lineRule="auto"/>
        <w:jc w:val="both"/>
        <w:rPr>
          <w:rFonts w:ascii="Arial" w:hAnsi="Arial" w:cs="Arial"/>
          <w:sz w:val="10"/>
          <w:szCs w:val="20"/>
          <w:lang w:val="en-GB"/>
        </w:rPr>
      </w:pPr>
    </w:p>
    <w:p w:rsidR="002748AE" w:rsidRPr="003C1AAD" w:rsidRDefault="002748AE" w:rsidP="00141712">
      <w:pPr>
        <w:spacing w:line="360" w:lineRule="auto"/>
        <w:jc w:val="both"/>
        <w:rPr>
          <w:rFonts w:ascii="Arial" w:hAnsi="Arial" w:cs="Arial"/>
          <w:sz w:val="10"/>
          <w:szCs w:val="20"/>
          <w:lang w:val="en-GB"/>
        </w:rPr>
      </w:pPr>
    </w:p>
    <w:p w:rsidR="00056A27" w:rsidRPr="00141712" w:rsidRDefault="003C1AAD" w:rsidP="00056A27">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056A27" w:rsidRPr="00141712">
        <w:rPr>
          <w:rFonts w:ascii="Arial" w:hAnsi="Arial" w:cs="Arial"/>
          <w:i/>
          <w:sz w:val="20"/>
          <w:szCs w:val="20"/>
          <w:lang w:val="en-GB"/>
        </w:rPr>
        <w:t xml:space="preserve">: </w:t>
      </w:r>
      <w:r w:rsidR="00056A27" w:rsidRPr="00141712">
        <w:rPr>
          <w:rFonts w:ascii="Arial" w:hAnsi="Arial" w:cs="Arial"/>
          <w:b/>
          <w:i/>
          <w:sz w:val="20"/>
          <w:szCs w:val="20"/>
          <w:lang w:val="en-GB"/>
        </w:rPr>
        <w:t>RegioData Research GmbH</w:t>
      </w:r>
      <w:r w:rsidR="00056A27" w:rsidRPr="00141712">
        <w:rPr>
          <w:rFonts w:ascii="Arial" w:hAnsi="Arial" w:cs="Arial"/>
          <w:i/>
          <w:sz w:val="20"/>
          <w:szCs w:val="20"/>
          <w:lang w:val="en-GB"/>
        </w:rPr>
        <w:t xml:space="preserve"> – </w:t>
      </w:r>
      <w:r w:rsidR="00141712" w:rsidRPr="00141712">
        <w:rPr>
          <w:rFonts w:ascii="Arial" w:hAnsi="Arial" w:cs="Arial"/>
          <w:i/>
          <w:sz w:val="20"/>
          <w:szCs w:val="20"/>
          <w:lang w:val="en-GB"/>
        </w:rPr>
        <w:t xml:space="preserve">Shopping </w:t>
      </w:r>
      <w:proofErr w:type="spellStart"/>
      <w:r w:rsidR="00141712" w:rsidRPr="00141712">
        <w:rPr>
          <w:rFonts w:ascii="Arial" w:hAnsi="Arial" w:cs="Arial"/>
          <w:i/>
          <w:sz w:val="20"/>
          <w:szCs w:val="20"/>
          <w:lang w:val="en-GB"/>
        </w:rPr>
        <w:t>C</w:t>
      </w:r>
      <w:r w:rsidR="00141712">
        <w:rPr>
          <w:rFonts w:ascii="Arial" w:hAnsi="Arial" w:cs="Arial"/>
          <w:i/>
          <w:sz w:val="20"/>
          <w:szCs w:val="20"/>
          <w:lang w:val="en-GB"/>
        </w:rPr>
        <w:t>enter</w:t>
      </w:r>
      <w:proofErr w:type="spellEnd"/>
      <w:r w:rsidR="00141712">
        <w:rPr>
          <w:rFonts w:ascii="Arial" w:hAnsi="Arial" w:cs="Arial"/>
          <w:i/>
          <w:sz w:val="20"/>
          <w:szCs w:val="20"/>
          <w:lang w:val="en-GB"/>
        </w:rPr>
        <w:t xml:space="preserve"> Collection</w:t>
      </w:r>
    </w:p>
    <w:p w:rsidR="00056A27" w:rsidRPr="004B3C6D" w:rsidRDefault="003C1AAD" w:rsidP="004B3C6D">
      <w:pPr>
        <w:jc w:val="center"/>
        <w:rPr>
          <w:rFonts w:ascii="Arial" w:hAnsi="Arial" w:cs="Arial"/>
          <w:i/>
          <w:sz w:val="20"/>
          <w:szCs w:val="20"/>
        </w:rPr>
      </w:pPr>
      <w:r>
        <w:rPr>
          <w:rFonts w:ascii="Arial" w:hAnsi="Arial" w:cs="Arial"/>
          <w:i/>
          <w:sz w:val="20"/>
          <w:szCs w:val="20"/>
          <w:lang w:val="de-DE"/>
        </w:rPr>
        <w:t>Status</w:t>
      </w:r>
      <w:r w:rsidR="00056A27">
        <w:rPr>
          <w:rFonts w:ascii="Arial" w:hAnsi="Arial" w:cs="Arial"/>
          <w:i/>
          <w:sz w:val="20"/>
          <w:szCs w:val="20"/>
          <w:lang w:val="de-DE"/>
        </w:rPr>
        <w:t xml:space="preserve">: </w:t>
      </w:r>
      <w:r w:rsidR="00E84E68">
        <w:rPr>
          <w:rFonts w:ascii="Arial" w:hAnsi="Arial" w:cs="Arial"/>
          <w:i/>
          <w:sz w:val="20"/>
          <w:szCs w:val="20"/>
          <w:lang w:val="de-DE"/>
        </w:rPr>
        <w:t>0</w:t>
      </w:r>
      <w:r w:rsidR="007F242A">
        <w:rPr>
          <w:rFonts w:ascii="Arial" w:hAnsi="Arial" w:cs="Arial"/>
          <w:i/>
          <w:sz w:val="20"/>
          <w:szCs w:val="20"/>
          <w:lang w:val="de-DE"/>
        </w:rPr>
        <w:t>3</w:t>
      </w:r>
      <w:r w:rsidR="009922C2">
        <w:rPr>
          <w:rFonts w:ascii="Arial" w:hAnsi="Arial" w:cs="Arial"/>
          <w:i/>
          <w:sz w:val="20"/>
          <w:szCs w:val="20"/>
          <w:lang w:val="de-DE"/>
        </w:rPr>
        <w:t>/</w:t>
      </w:r>
      <w:r w:rsidR="00056A27">
        <w:rPr>
          <w:rFonts w:ascii="Arial" w:hAnsi="Arial" w:cs="Arial"/>
          <w:i/>
          <w:sz w:val="20"/>
          <w:szCs w:val="20"/>
          <w:lang w:val="de-DE"/>
        </w:rPr>
        <w:t>2023</w:t>
      </w:r>
    </w:p>
    <w:sectPr w:rsidR="00056A27" w:rsidRPr="004B3C6D" w:rsidSect="00BB0157">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0C" w:rsidRDefault="00B9620C" w:rsidP="00BB0157">
      <w:pPr>
        <w:spacing w:after="0" w:line="240" w:lineRule="auto"/>
      </w:pPr>
      <w:r>
        <w:separator/>
      </w:r>
    </w:p>
  </w:endnote>
  <w:endnote w:type="continuationSeparator" w:id="0">
    <w:p w:rsidR="00B9620C" w:rsidRDefault="00B9620C" w:rsidP="00B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BE660C">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Pr>
        <w:rFonts w:ascii="Arial" w:hAnsi="Arial" w:cs="Arial"/>
        <w:color w:val="7F7F7F" w:themeColor="text1" w:themeTint="80"/>
        <w:sz w:val="20"/>
        <w:szCs w:val="20"/>
      </w:rPr>
      <w:tab/>
    </w:r>
    <w:r w:rsidR="00BB0157">
      <w:rPr>
        <w:rFonts w:ascii="Arial" w:hAnsi="Arial" w:cs="Arial"/>
        <w:color w:val="7F7F7F" w:themeColor="text1" w:themeTint="80"/>
        <w:sz w:val="20"/>
        <w:szCs w:val="20"/>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BE660C">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sidRPr="006B0B6D">
      <w:rPr>
        <w:rFonts w:ascii="Arial" w:hAnsi="Arial" w:cs="Arial"/>
        <w:color w:val="7F7F7F" w:themeColor="text1" w:themeTint="80"/>
        <w:sz w:val="20"/>
        <w:szCs w:val="20"/>
      </w:rPr>
      <w:tab/>
    </w:r>
    <w:r w:rsidR="00BB0157" w:rsidRPr="006B0B6D">
      <w:rPr>
        <w:rFonts w:ascii="Arial" w:hAnsi="Arial" w:cs="Arial"/>
        <w:color w:val="7F7F7F" w:themeColor="text1" w:themeTint="80"/>
        <w:sz w:val="20"/>
        <w:szCs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0C" w:rsidRDefault="00B9620C" w:rsidP="00BB0157">
      <w:pPr>
        <w:spacing w:after="0" w:line="240" w:lineRule="auto"/>
      </w:pPr>
      <w:r>
        <w:separator/>
      </w:r>
    </w:p>
  </w:footnote>
  <w:footnote w:type="continuationSeparator" w:id="0">
    <w:p w:rsidR="00B9620C" w:rsidRDefault="00B9620C" w:rsidP="00BB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7A33742A" wp14:editId="22FC6F76">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494CD39D" wp14:editId="235F0E65">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0B802CC" wp14:editId="7E50183C">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9CA074B" wp14:editId="0686A815">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76EAED51" wp14:editId="2D9F2567">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4D6AA653" wp14:editId="0F7BAA0D">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70E2"/>
    <w:multiLevelType w:val="hybridMultilevel"/>
    <w:tmpl w:val="E2662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39"/>
    <w:rsid w:val="00000CA0"/>
    <w:rsid w:val="000509AA"/>
    <w:rsid w:val="00055B3B"/>
    <w:rsid w:val="00056A27"/>
    <w:rsid w:val="00073C09"/>
    <w:rsid w:val="000849ED"/>
    <w:rsid w:val="000C149D"/>
    <w:rsid w:val="000D71EB"/>
    <w:rsid w:val="000D7E49"/>
    <w:rsid w:val="000E4631"/>
    <w:rsid w:val="000E4FFC"/>
    <w:rsid w:val="001129AD"/>
    <w:rsid w:val="00141712"/>
    <w:rsid w:val="0019791A"/>
    <w:rsid w:val="001B5917"/>
    <w:rsid w:val="001C2665"/>
    <w:rsid w:val="001D3411"/>
    <w:rsid w:val="001E374E"/>
    <w:rsid w:val="001F02EE"/>
    <w:rsid w:val="002075D9"/>
    <w:rsid w:val="00250D59"/>
    <w:rsid w:val="0026628C"/>
    <w:rsid w:val="002748AE"/>
    <w:rsid w:val="0028105C"/>
    <w:rsid w:val="00286078"/>
    <w:rsid w:val="002B5CA0"/>
    <w:rsid w:val="002D26FA"/>
    <w:rsid w:val="002F6CDC"/>
    <w:rsid w:val="00302BAB"/>
    <w:rsid w:val="00353B31"/>
    <w:rsid w:val="003679C1"/>
    <w:rsid w:val="003B36CD"/>
    <w:rsid w:val="003B40F0"/>
    <w:rsid w:val="003C1AAD"/>
    <w:rsid w:val="003D0A85"/>
    <w:rsid w:val="003E339F"/>
    <w:rsid w:val="0040455B"/>
    <w:rsid w:val="0040600C"/>
    <w:rsid w:val="00451B0E"/>
    <w:rsid w:val="00453CAB"/>
    <w:rsid w:val="00483141"/>
    <w:rsid w:val="004838AE"/>
    <w:rsid w:val="00486DD3"/>
    <w:rsid w:val="00487278"/>
    <w:rsid w:val="00487E47"/>
    <w:rsid w:val="004B3C6D"/>
    <w:rsid w:val="004E312A"/>
    <w:rsid w:val="004E3EFE"/>
    <w:rsid w:val="005106CF"/>
    <w:rsid w:val="00533011"/>
    <w:rsid w:val="00540E5E"/>
    <w:rsid w:val="005430A5"/>
    <w:rsid w:val="00545028"/>
    <w:rsid w:val="0058493C"/>
    <w:rsid w:val="00595212"/>
    <w:rsid w:val="005E6139"/>
    <w:rsid w:val="00601EC5"/>
    <w:rsid w:val="006162F4"/>
    <w:rsid w:val="00625800"/>
    <w:rsid w:val="00631F78"/>
    <w:rsid w:val="00632E28"/>
    <w:rsid w:val="00640F3D"/>
    <w:rsid w:val="006563D1"/>
    <w:rsid w:val="006722D2"/>
    <w:rsid w:val="00681A78"/>
    <w:rsid w:val="006A4E03"/>
    <w:rsid w:val="006B1640"/>
    <w:rsid w:val="006E0E99"/>
    <w:rsid w:val="006E1D32"/>
    <w:rsid w:val="006E6D43"/>
    <w:rsid w:val="006F0849"/>
    <w:rsid w:val="00701132"/>
    <w:rsid w:val="00706465"/>
    <w:rsid w:val="00707515"/>
    <w:rsid w:val="007401F5"/>
    <w:rsid w:val="00741C78"/>
    <w:rsid w:val="00744E79"/>
    <w:rsid w:val="00747CA1"/>
    <w:rsid w:val="00764CB5"/>
    <w:rsid w:val="007C3A5A"/>
    <w:rsid w:val="007D392C"/>
    <w:rsid w:val="007E0814"/>
    <w:rsid w:val="007E412F"/>
    <w:rsid w:val="007F242A"/>
    <w:rsid w:val="007F49DF"/>
    <w:rsid w:val="007F632B"/>
    <w:rsid w:val="0081290B"/>
    <w:rsid w:val="00815301"/>
    <w:rsid w:val="008572E7"/>
    <w:rsid w:val="00871353"/>
    <w:rsid w:val="00882BB6"/>
    <w:rsid w:val="00894CD2"/>
    <w:rsid w:val="008A0B08"/>
    <w:rsid w:val="008A52D1"/>
    <w:rsid w:val="008B0677"/>
    <w:rsid w:val="008D3A50"/>
    <w:rsid w:val="008E60CD"/>
    <w:rsid w:val="00904795"/>
    <w:rsid w:val="0090542E"/>
    <w:rsid w:val="009056DE"/>
    <w:rsid w:val="00922B16"/>
    <w:rsid w:val="0093582C"/>
    <w:rsid w:val="00936425"/>
    <w:rsid w:val="00947A0F"/>
    <w:rsid w:val="009559C1"/>
    <w:rsid w:val="009753BD"/>
    <w:rsid w:val="009922C2"/>
    <w:rsid w:val="00996460"/>
    <w:rsid w:val="009A234B"/>
    <w:rsid w:val="009B2381"/>
    <w:rsid w:val="009C2535"/>
    <w:rsid w:val="009E2D6F"/>
    <w:rsid w:val="00A05A61"/>
    <w:rsid w:val="00A14080"/>
    <w:rsid w:val="00A17320"/>
    <w:rsid w:val="00A256F0"/>
    <w:rsid w:val="00A36BD5"/>
    <w:rsid w:val="00A45FF5"/>
    <w:rsid w:val="00AA74AB"/>
    <w:rsid w:val="00AB761C"/>
    <w:rsid w:val="00AD01CC"/>
    <w:rsid w:val="00AD7BA6"/>
    <w:rsid w:val="00B17341"/>
    <w:rsid w:val="00B30515"/>
    <w:rsid w:val="00B51ADE"/>
    <w:rsid w:val="00B76257"/>
    <w:rsid w:val="00B9620C"/>
    <w:rsid w:val="00BA50CC"/>
    <w:rsid w:val="00BA5FFA"/>
    <w:rsid w:val="00BA6F93"/>
    <w:rsid w:val="00BB0157"/>
    <w:rsid w:val="00BC7E46"/>
    <w:rsid w:val="00BD4151"/>
    <w:rsid w:val="00BE660C"/>
    <w:rsid w:val="00BF7E4C"/>
    <w:rsid w:val="00C1581A"/>
    <w:rsid w:val="00C76064"/>
    <w:rsid w:val="00C84FD3"/>
    <w:rsid w:val="00C91A77"/>
    <w:rsid w:val="00C931DF"/>
    <w:rsid w:val="00CA5D30"/>
    <w:rsid w:val="00CC2008"/>
    <w:rsid w:val="00CC3ADE"/>
    <w:rsid w:val="00CE25DC"/>
    <w:rsid w:val="00CE4EA1"/>
    <w:rsid w:val="00CE7953"/>
    <w:rsid w:val="00D16CC6"/>
    <w:rsid w:val="00D172BB"/>
    <w:rsid w:val="00D35EC1"/>
    <w:rsid w:val="00DB241C"/>
    <w:rsid w:val="00DC75AB"/>
    <w:rsid w:val="00E21693"/>
    <w:rsid w:val="00E248FE"/>
    <w:rsid w:val="00E358F9"/>
    <w:rsid w:val="00E526EB"/>
    <w:rsid w:val="00E84E68"/>
    <w:rsid w:val="00ED1EBF"/>
    <w:rsid w:val="00F15778"/>
    <w:rsid w:val="00F31F1C"/>
    <w:rsid w:val="00F5299A"/>
    <w:rsid w:val="00F52A35"/>
    <w:rsid w:val="00F54F26"/>
    <w:rsid w:val="00F54FF6"/>
    <w:rsid w:val="00F5614B"/>
    <w:rsid w:val="00F653FE"/>
    <w:rsid w:val="00F962CB"/>
    <w:rsid w:val="00FB5C35"/>
    <w:rsid w:val="00FD3A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 w:type="character" w:styleId="Kommentarzeichen">
    <w:name w:val="annotation reference"/>
    <w:basedOn w:val="Absatz-Standardschriftart"/>
    <w:uiPriority w:val="99"/>
    <w:semiHidden/>
    <w:unhideWhenUsed/>
    <w:rsid w:val="00E526EB"/>
    <w:rPr>
      <w:sz w:val="16"/>
      <w:szCs w:val="16"/>
    </w:rPr>
  </w:style>
  <w:style w:type="paragraph" w:styleId="Kommentartext">
    <w:name w:val="annotation text"/>
    <w:basedOn w:val="Standard"/>
    <w:link w:val="KommentartextZchn"/>
    <w:uiPriority w:val="99"/>
    <w:semiHidden/>
    <w:unhideWhenUsed/>
    <w:rsid w:val="00E52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6EB"/>
    <w:rPr>
      <w:sz w:val="20"/>
      <w:szCs w:val="20"/>
    </w:rPr>
  </w:style>
  <w:style w:type="paragraph" w:styleId="Kommentarthema">
    <w:name w:val="annotation subject"/>
    <w:basedOn w:val="Kommentartext"/>
    <w:next w:val="Kommentartext"/>
    <w:link w:val="KommentarthemaZchn"/>
    <w:uiPriority w:val="99"/>
    <w:semiHidden/>
    <w:unhideWhenUsed/>
    <w:rsid w:val="00E526EB"/>
    <w:rPr>
      <w:b/>
      <w:bCs/>
    </w:rPr>
  </w:style>
  <w:style w:type="character" w:customStyle="1" w:styleId="KommentarthemaZchn">
    <w:name w:val="Kommentarthema Zchn"/>
    <w:basedOn w:val="KommentartextZchn"/>
    <w:link w:val="Kommentarthema"/>
    <w:uiPriority w:val="99"/>
    <w:semiHidden/>
    <w:rsid w:val="00E526EB"/>
    <w:rPr>
      <w:b/>
      <w:bCs/>
      <w:sz w:val="20"/>
      <w:szCs w:val="20"/>
    </w:rPr>
  </w:style>
  <w:style w:type="paragraph" w:styleId="StandardWeb">
    <w:name w:val="Normal (Web)"/>
    <w:basedOn w:val="Standard"/>
    <w:uiPriority w:val="99"/>
    <w:semiHidden/>
    <w:unhideWhenUsed/>
    <w:rsid w:val="002748A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 w:type="character" w:styleId="Kommentarzeichen">
    <w:name w:val="annotation reference"/>
    <w:basedOn w:val="Absatz-Standardschriftart"/>
    <w:uiPriority w:val="99"/>
    <w:semiHidden/>
    <w:unhideWhenUsed/>
    <w:rsid w:val="00E526EB"/>
    <w:rPr>
      <w:sz w:val="16"/>
      <w:szCs w:val="16"/>
    </w:rPr>
  </w:style>
  <w:style w:type="paragraph" w:styleId="Kommentartext">
    <w:name w:val="annotation text"/>
    <w:basedOn w:val="Standard"/>
    <w:link w:val="KommentartextZchn"/>
    <w:uiPriority w:val="99"/>
    <w:semiHidden/>
    <w:unhideWhenUsed/>
    <w:rsid w:val="00E52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6EB"/>
    <w:rPr>
      <w:sz w:val="20"/>
      <w:szCs w:val="20"/>
    </w:rPr>
  </w:style>
  <w:style w:type="paragraph" w:styleId="Kommentarthema">
    <w:name w:val="annotation subject"/>
    <w:basedOn w:val="Kommentartext"/>
    <w:next w:val="Kommentartext"/>
    <w:link w:val="KommentarthemaZchn"/>
    <w:uiPriority w:val="99"/>
    <w:semiHidden/>
    <w:unhideWhenUsed/>
    <w:rsid w:val="00E526EB"/>
    <w:rPr>
      <w:b/>
      <w:bCs/>
    </w:rPr>
  </w:style>
  <w:style w:type="character" w:customStyle="1" w:styleId="KommentarthemaZchn">
    <w:name w:val="Kommentarthema Zchn"/>
    <w:basedOn w:val="KommentartextZchn"/>
    <w:link w:val="Kommentarthema"/>
    <w:uiPriority w:val="99"/>
    <w:semiHidden/>
    <w:rsid w:val="00E526EB"/>
    <w:rPr>
      <w:b/>
      <w:bCs/>
      <w:sz w:val="20"/>
      <w:szCs w:val="20"/>
    </w:rPr>
  </w:style>
  <w:style w:type="paragraph" w:styleId="StandardWeb">
    <w:name w:val="Normal (Web)"/>
    <w:basedOn w:val="Standard"/>
    <w:uiPriority w:val="99"/>
    <w:semiHidden/>
    <w:unhideWhenUsed/>
    <w:rsid w:val="002748A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6290">
      <w:bodyDiv w:val="1"/>
      <w:marLeft w:val="0"/>
      <w:marRight w:val="0"/>
      <w:marTop w:val="0"/>
      <w:marBottom w:val="0"/>
      <w:divBdr>
        <w:top w:val="none" w:sz="0" w:space="0" w:color="auto"/>
        <w:left w:val="none" w:sz="0" w:space="0" w:color="auto"/>
        <w:bottom w:val="none" w:sz="0" w:space="0" w:color="auto"/>
        <w:right w:val="none" w:sz="0" w:space="0" w:color="auto"/>
      </w:divBdr>
    </w:div>
    <w:div w:id="14463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7904-EC2E-4CD1-ABA2-0216F8BB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40</cp:revision>
  <dcterms:created xsi:type="dcterms:W3CDTF">2023-04-26T09:17:00Z</dcterms:created>
  <dcterms:modified xsi:type="dcterms:W3CDTF">2023-04-27T15:15:00Z</dcterms:modified>
</cp:coreProperties>
</file>