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1B" w:rsidRDefault="0080651B">
      <w:pPr>
        <w:rPr>
          <w:rFonts w:ascii="Arial" w:hAnsi="Arial" w:cs="Arial"/>
          <w:b/>
        </w:rPr>
      </w:pPr>
    </w:p>
    <w:p w:rsidR="0080651B" w:rsidRDefault="0080651B">
      <w:pPr>
        <w:rPr>
          <w:rFonts w:ascii="Arial" w:hAnsi="Arial" w:cs="Arial"/>
          <w:b/>
        </w:rPr>
      </w:pPr>
    </w:p>
    <w:p w:rsidR="0080651B" w:rsidRPr="00BB0157" w:rsidRDefault="0080651B" w:rsidP="0080651B">
      <w:pPr>
        <w:tabs>
          <w:tab w:val="left" w:pos="1276"/>
        </w:tabs>
        <w:rPr>
          <w:rFonts w:ascii="Arial" w:hAnsi="Arial" w:cs="Arial"/>
          <w:bCs/>
          <w:color w:val="009ADB"/>
          <w:spacing w:val="10"/>
          <w:lang w:val="de-DE"/>
        </w:rPr>
      </w:pPr>
    </w:p>
    <w:p w:rsidR="0080651B" w:rsidRPr="00E474CB" w:rsidRDefault="00601ACB" w:rsidP="0080651B">
      <w:pPr>
        <w:tabs>
          <w:tab w:val="left" w:pos="1276"/>
          <w:tab w:val="left" w:pos="1843"/>
        </w:tabs>
        <w:rPr>
          <w:rFonts w:ascii="Arial" w:hAnsi="Arial" w:cs="Arial"/>
          <w:b/>
          <w:color w:val="525556"/>
          <w:sz w:val="20"/>
          <w:lang w:val="en-GB"/>
        </w:rPr>
      </w:pPr>
      <w:r w:rsidRPr="00E474CB">
        <w:rPr>
          <w:rFonts w:ascii="Arial" w:hAnsi="Arial" w:cs="Arial"/>
          <w:bCs/>
          <w:color w:val="009ADB"/>
          <w:spacing w:val="10"/>
          <w:lang w:val="en-GB"/>
        </w:rPr>
        <w:t>DATE</w:t>
      </w:r>
      <w:r w:rsidR="0080651B" w:rsidRPr="00E474CB">
        <w:rPr>
          <w:rFonts w:ascii="Arial" w:hAnsi="Arial" w:cs="Arial"/>
          <w:bCs/>
          <w:color w:val="009ADB"/>
          <w:spacing w:val="10"/>
          <w:lang w:val="en-GB"/>
        </w:rPr>
        <w:t>:</w:t>
      </w:r>
      <w:r w:rsidR="0080651B" w:rsidRPr="00E474CB">
        <w:rPr>
          <w:rFonts w:ascii="Arial" w:hAnsi="Arial" w:cs="Arial"/>
          <w:bCs/>
          <w:color w:val="009ADB"/>
          <w:spacing w:val="10"/>
          <w:sz w:val="20"/>
          <w:lang w:val="en-GB"/>
        </w:rPr>
        <w:tab/>
      </w:r>
      <w:r w:rsidR="0080651B" w:rsidRPr="00E474CB">
        <w:rPr>
          <w:rFonts w:ascii="Arial" w:hAnsi="Arial" w:cs="Arial"/>
          <w:bCs/>
          <w:color w:val="009ADB"/>
          <w:spacing w:val="10"/>
          <w:sz w:val="20"/>
          <w:lang w:val="en-GB"/>
        </w:rPr>
        <w:tab/>
      </w:r>
      <w:r w:rsidR="00E474CB" w:rsidRPr="00E474CB">
        <w:rPr>
          <w:rFonts w:ascii="Arial" w:hAnsi="Arial" w:cs="Arial"/>
          <w:b/>
          <w:color w:val="525556"/>
          <w:sz w:val="20"/>
          <w:lang w:val="en-GB"/>
        </w:rPr>
        <w:t>13 March</w:t>
      </w:r>
      <w:r w:rsidR="0080651B" w:rsidRPr="00E474CB">
        <w:rPr>
          <w:rFonts w:ascii="Arial" w:hAnsi="Arial" w:cs="Arial"/>
          <w:b/>
          <w:color w:val="525556"/>
          <w:sz w:val="20"/>
          <w:lang w:val="en-GB"/>
        </w:rPr>
        <w:t xml:space="preserve"> 2023</w:t>
      </w:r>
    </w:p>
    <w:p w:rsidR="0080651B" w:rsidRPr="00E474CB" w:rsidRDefault="0080651B" w:rsidP="0080651B">
      <w:pPr>
        <w:jc w:val="center"/>
        <w:rPr>
          <w:rFonts w:ascii="Arial" w:hAnsi="Arial" w:cs="Arial"/>
          <w:b/>
          <w:bCs/>
          <w:color w:val="3366FF"/>
          <w:sz w:val="20"/>
          <w:lang w:val="en-GB"/>
        </w:rPr>
      </w:pPr>
    </w:p>
    <w:p w:rsidR="0080651B" w:rsidRPr="00E474CB" w:rsidRDefault="00601ACB">
      <w:pPr>
        <w:rPr>
          <w:rFonts w:ascii="Arial" w:hAnsi="Arial" w:cs="Arial"/>
          <w:b/>
          <w:color w:val="525556"/>
          <w:sz w:val="20"/>
          <w:lang w:val="en-GB"/>
        </w:rPr>
      </w:pPr>
      <w:r w:rsidRPr="00E474CB">
        <w:rPr>
          <w:rFonts w:ascii="Arial" w:hAnsi="Arial" w:cs="Arial"/>
          <w:bCs/>
          <w:color w:val="009ADB"/>
          <w:spacing w:val="10"/>
          <w:lang w:val="en-GB"/>
        </w:rPr>
        <w:t>EVALUATION</w:t>
      </w:r>
      <w:r w:rsidR="0080651B" w:rsidRPr="00E474CB">
        <w:rPr>
          <w:rFonts w:ascii="Arial" w:hAnsi="Arial" w:cs="Arial"/>
          <w:bCs/>
          <w:color w:val="009ADB"/>
          <w:spacing w:val="10"/>
          <w:lang w:val="en-GB"/>
        </w:rPr>
        <w:t>:</w:t>
      </w:r>
      <w:r w:rsidR="0080651B" w:rsidRPr="00E474CB">
        <w:rPr>
          <w:lang w:val="en-GB"/>
        </w:rPr>
        <w:t xml:space="preserve"> </w:t>
      </w:r>
      <w:r w:rsidR="00C039D5" w:rsidRPr="00E474CB">
        <w:rPr>
          <w:rFonts w:ascii="Arial" w:hAnsi="Arial" w:cs="Arial"/>
          <w:b/>
          <w:color w:val="525556"/>
          <w:sz w:val="20"/>
          <w:lang w:val="en-GB"/>
        </w:rPr>
        <w:t>TOURIST PURCHASING POWER IN GERMANY - COAST BEATS ALPS</w:t>
      </w:r>
    </w:p>
    <w:p w:rsidR="00E474CB" w:rsidRPr="00E474CB" w:rsidRDefault="00E474CB">
      <w:pPr>
        <w:rPr>
          <w:rFonts w:ascii="Arial" w:hAnsi="Arial" w:cs="Arial"/>
          <w:b/>
          <w:lang w:val="en-GB"/>
        </w:rPr>
      </w:pPr>
    </w:p>
    <w:p w:rsidR="0080651B" w:rsidRPr="001352B2" w:rsidRDefault="00E474CB" w:rsidP="001352B2">
      <w:pPr>
        <w:spacing w:line="360" w:lineRule="auto"/>
        <w:rPr>
          <w:rFonts w:ascii="Arial" w:hAnsi="Arial" w:cs="Arial"/>
          <w:b/>
          <w:sz w:val="20"/>
        </w:rPr>
      </w:pPr>
      <w:r w:rsidRPr="00E474CB">
        <w:rPr>
          <w:rFonts w:ascii="Arial" w:hAnsi="Arial" w:cs="Arial"/>
          <w:b/>
          <w:sz w:val="20"/>
        </w:rPr>
        <w:drawing>
          <wp:inline distT="0" distB="0" distL="0" distR="0" wp14:anchorId="53394870" wp14:editId="1CEA007D">
            <wp:extent cx="5760720" cy="3160863"/>
            <wp:effectExtent l="19050" t="19050" r="11430" b="209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160863"/>
                    </a:xfrm>
                    <a:prstGeom prst="rect">
                      <a:avLst/>
                    </a:prstGeom>
                    <a:ln>
                      <a:solidFill>
                        <a:schemeClr val="bg1">
                          <a:lumMod val="85000"/>
                        </a:schemeClr>
                      </a:solidFill>
                    </a:ln>
                  </pic:spPr>
                </pic:pic>
              </a:graphicData>
            </a:graphic>
          </wp:inline>
        </w:drawing>
      </w:r>
    </w:p>
    <w:p w:rsidR="00F3381A" w:rsidRDefault="00F3381A" w:rsidP="00855E11">
      <w:pPr>
        <w:spacing w:line="360" w:lineRule="auto"/>
        <w:jc w:val="both"/>
        <w:rPr>
          <w:rFonts w:ascii="Arial" w:hAnsi="Arial" w:cs="Arial"/>
        </w:rPr>
      </w:pPr>
    </w:p>
    <w:p w:rsidR="006A0162" w:rsidRPr="00E474CB" w:rsidRDefault="006A0162" w:rsidP="00855E11">
      <w:pPr>
        <w:spacing w:line="360" w:lineRule="auto"/>
        <w:jc w:val="both"/>
        <w:rPr>
          <w:rFonts w:ascii="Arial" w:hAnsi="Arial" w:cs="Arial"/>
          <w:sz w:val="20"/>
          <w:szCs w:val="20"/>
          <w:lang w:val="en-GB"/>
        </w:rPr>
      </w:pPr>
      <w:r w:rsidRPr="00E474CB">
        <w:rPr>
          <w:rFonts w:ascii="Arial" w:hAnsi="Arial" w:cs="Arial"/>
          <w:sz w:val="20"/>
          <w:szCs w:val="20"/>
          <w:lang w:val="en-GB"/>
        </w:rPr>
        <w:t>In Germany, total tourist spending in 2022 was around €170 billion, a slight increase over 2021 but still well below pre-Corona levels. Compared to 2019, both overnight stays (-9%) and hospitality spending (-6%) are still significantly down.</w:t>
      </w:r>
    </w:p>
    <w:p w:rsidR="006A0162" w:rsidRPr="00E474CB" w:rsidRDefault="006A0162" w:rsidP="00855E11">
      <w:pPr>
        <w:spacing w:line="360" w:lineRule="auto"/>
        <w:jc w:val="both"/>
        <w:rPr>
          <w:rFonts w:ascii="Arial" w:hAnsi="Arial" w:cs="Arial"/>
          <w:sz w:val="20"/>
          <w:szCs w:val="20"/>
          <w:lang w:val="en-GB"/>
        </w:rPr>
      </w:pPr>
      <w:r w:rsidRPr="00E474CB">
        <w:rPr>
          <w:rFonts w:ascii="Arial" w:hAnsi="Arial" w:cs="Arial"/>
          <w:sz w:val="20"/>
          <w:szCs w:val="20"/>
          <w:lang w:val="en-GB"/>
        </w:rPr>
        <w:t>Tourist spending power here refers to the total direct spending of local tourists who stay overnight at least once. Day trippers, shopping tourists without overnight stays, commuters etc. are not included.</w:t>
      </w:r>
    </w:p>
    <w:p w:rsidR="003D0FD7" w:rsidRPr="00E474CB" w:rsidRDefault="003D0FD7" w:rsidP="00855E11">
      <w:pPr>
        <w:spacing w:line="360" w:lineRule="auto"/>
        <w:jc w:val="both"/>
        <w:rPr>
          <w:rFonts w:ascii="Arial" w:hAnsi="Arial" w:cs="Arial"/>
          <w:sz w:val="20"/>
          <w:szCs w:val="20"/>
          <w:lang w:val="en-GB"/>
        </w:rPr>
      </w:pPr>
      <w:r w:rsidRPr="00E474CB">
        <w:rPr>
          <w:rFonts w:ascii="Arial" w:hAnsi="Arial" w:cs="Arial"/>
          <w:sz w:val="20"/>
          <w:szCs w:val="20"/>
          <w:lang w:val="en-GB"/>
        </w:rPr>
        <w:t>The regional allocation of these expenditures shows a clear dominance of the coastal areas with a</w:t>
      </w:r>
      <w:r w:rsidRPr="00E474CB">
        <w:rPr>
          <w:rFonts w:ascii="Arial" w:hAnsi="Arial" w:cs="Arial"/>
          <w:sz w:val="20"/>
          <w:szCs w:val="20"/>
          <w:lang w:val="en-GB"/>
        </w:rPr>
        <w:t>p</w:t>
      </w:r>
      <w:r w:rsidRPr="00E474CB">
        <w:rPr>
          <w:rFonts w:ascii="Arial" w:hAnsi="Arial" w:cs="Arial"/>
          <w:sz w:val="20"/>
          <w:szCs w:val="20"/>
          <w:lang w:val="en-GB"/>
        </w:rPr>
        <w:t xml:space="preserve">prox. 26 billion euros, compared to the southern, alpine areas with approx. 18 billion euros. Germany's northernmost county, </w:t>
      </w:r>
      <w:proofErr w:type="spellStart"/>
      <w:r w:rsidRPr="00E474CB">
        <w:rPr>
          <w:rFonts w:ascii="Arial" w:hAnsi="Arial" w:cs="Arial"/>
          <w:sz w:val="20"/>
          <w:szCs w:val="20"/>
          <w:lang w:val="en-GB"/>
        </w:rPr>
        <w:t>Nordfriesland</w:t>
      </w:r>
      <w:proofErr w:type="spellEnd"/>
      <w:r w:rsidRPr="00E474CB">
        <w:rPr>
          <w:rFonts w:ascii="Arial" w:hAnsi="Arial" w:cs="Arial"/>
          <w:sz w:val="20"/>
          <w:szCs w:val="20"/>
          <w:lang w:val="en-GB"/>
        </w:rPr>
        <w:t xml:space="preserve">, is the main tourist magnet in the north, with almost €4 billion in tourist spending power. In addition to the many North Sea islands, the mainland region, North Sea Schleswig-Holstein, is also an attractive vacation destination. With around €3.6 billion, the district of </w:t>
      </w:r>
      <w:proofErr w:type="spellStart"/>
      <w:r w:rsidRPr="00E474CB">
        <w:rPr>
          <w:rFonts w:ascii="Arial" w:hAnsi="Arial" w:cs="Arial"/>
          <w:sz w:val="20"/>
          <w:szCs w:val="20"/>
          <w:lang w:val="en-GB"/>
        </w:rPr>
        <w:t>Vorpommern-Rügen</w:t>
      </w:r>
      <w:proofErr w:type="spellEnd"/>
      <w:r w:rsidRPr="00E474CB">
        <w:rPr>
          <w:rFonts w:ascii="Arial" w:hAnsi="Arial" w:cs="Arial"/>
          <w:sz w:val="20"/>
          <w:szCs w:val="20"/>
          <w:lang w:val="en-GB"/>
        </w:rPr>
        <w:t xml:space="preserve"> draws the second-largest tourism flow in the north, with the island of </w:t>
      </w:r>
      <w:proofErr w:type="spellStart"/>
      <w:r w:rsidRPr="00E474CB">
        <w:rPr>
          <w:rFonts w:ascii="Arial" w:hAnsi="Arial" w:cs="Arial"/>
          <w:sz w:val="20"/>
          <w:szCs w:val="20"/>
          <w:lang w:val="en-GB"/>
        </w:rPr>
        <w:t>Rügen</w:t>
      </w:r>
      <w:proofErr w:type="spellEnd"/>
      <w:r w:rsidRPr="00E474CB">
        <w:rPr>
          <w:rFonts w:ascii="Arial" w:hAnsi="Arial" w:cs="Arial"/>
          <w:sz w:val="20"/>
          <w:szCs w:val="20"/>
          <w:lang w:val="en-GB"/>
        </w:rPr>
        <w:t xml:space="preserve"> co</w:t>
      </w:r>
      <w:r w:rsidRPr="00E474CB">
        <w:rPr>
          <w:rFonts w:ascii="Arial" w:hAnsi="Arial" w:cs="Arial"/>
          <w:sz w:val="20"/>
          <w:szCs w:val="20"/>
          <w:lang w:val="en-GB"/>
        </w:rPr>
        <w:t>n</w:t>
      </w:r>
      <w:r w:rsidRPr="00E474CB">
        <w:rPr>
          <w:rFonts w:ascii="Arial" w:hAnsi="Arial" w:cs="Arial"/>
          <w:sz w:val="20"/>
          <w:szCs w:val="20"/>
          <w:lang w:val="en-GB"/>
        </w:rPr>
        <w:t>tributing the most.</w:t>
      </w:r>
    </w:p>
    <w:p w:rsidR="003D0FD7" w:rsidRPr="00E474CB" w:rsidRDefault="003D0FD7" w:rsidP="00855E11">
      <w:pPr>
        <w:spacing w:line="360" w:lineRule="auto"/>
        <w:jc w:val="both"/>
        <w:rPr>
          <w:rFonts w:ascii="Arial" w:hAnsi="Arial" w:cs="Arial"/>
          <w:sz w:val="20"/>
          <w:szCs w:val="20"/>
          <w:lang w:val="en-GB"/>
        </w:rPr>
      </w:pPr>
    </w:p>
    <w:p w:rsidR="00E474CB" w:rsidRDefault="00E474CB" w:rsidP="00855E11">
      <w:pPr>
        <w:spacing w:line="360" w:lineRule="auto"/>
        <w:jc w:val="both"/>
        <w:rPr>
          <w:rFonts w:ascii="Arial" w:hAnsi="Arial" w:cs="Arial"/>
          <w:sz w:val="20"/>
          <w:szCs w:val="20"/>
          <w:lang w:val="en-GB"/>
        </w:rPr>
      </w:pPr>
    </w:p>
    <w:p w:rsidR="00DD44C9" w:rsidRPr="00E474CB" w:rsidRDefault="00DD44C9" w:rsidP="00855E11">
      <w:pPr>
        <w:spacing w:line="360" w:lineRule="auto"/>
        <w:jc w:val="both"/>
        <w:rPr>
          <w:rFonts w:ascii="Arial" w:hAnsi="Arial" w:cs="Arial"/>
          <w:sz w:val="20"/>
          <w:szCs w:val="20"/>
          <w:lang w:val="en-GB"/>
        </w:rPr>
      </w:pPr>
      <w:bookmarkStart w:id="0" w:name="_GoBack"/>
      <w:bookmarkEnd w:id="0"/>
      <w:r w:rsidRPr="00E474CB">
        <w:rPr>
          <w:rFonts w:ascii="Arial" w:hAnsi="Arial" w:cs="Arial"/>
          <w:sz w:val="20"/>
          <w:szCs w:val="20"/>
          <w:lang w:val="en-GB"/>
        </w:rPr>
        <w:t xml:space="preserve">The southern region, particularly Lake Constance, has a strong tourist appeal. The east, apart from Berlin, seems to be rather moderately attractive, and the more central it becomes, the lower the tourist attractiveness. This applies, in particular, to Thuringia, Hesse (excluding Frankfurt am Main, having an absolute tourist purchasing power of around €1.7 billion) and Saxony-Anhalt. Saarland and Rhineland-Palatinate do not fare as well, although the district of Bernkastel-Wittlich does stand out. Because of its three unique landscapes - the volcanic Eifel, the romantic Moselle Valley and the </w:t>
      </w:r>
      <w:proofErr w:type="spellStart"/>
      <w:r w:rsidRPr="00E474CB">
        <w:rPr>
          <w:rFonts w:ascii="Arial" w:hAnsi="Arial" w:cs="Arial"/>
          <w:sz w:val="20"/>
          <w:szCs w:val="20"/>
          <w:lang w:val="en-GB"/>
        </w:rPr>
        <w:t>Hunsrück</w:t>
      </w:r>
      <w:proofErr w:type="spellEnd"/>
      <w:r w:rsidRPr="00E474CB">
        <w:rPr>
          <w:rFonts w:ascii="Arial" w:hAnsi="Arial" w:cs="Arial"/>
          <w:sz w:val="20"/>
          <w:szCs w:val="20"/>
          <w:lang w:val="en-GB"/>
        </w:rPr>
        <w:t>, rich in forests and meadows - the region is a popular destination for sports and nature lovers. Another exce</w:t>
      </w:r>
      <w:r w:rsidRPr="00E474CB">
        <w:rPr>
          <w:rFonts w:ascii="Arial" w:hAnsi="Arial" w:cs="Arial"/>
          <w:sz w:val="20"/>
          <w:szCs w:val="20"/>
          <w:lang w:val="en-GB"/>
        </w:rPr>
        <w:t>p</w:t>
      </w:r>
      <w:r w:rsidRPr="00E474CB">
        <w:rPr>
          <w:rFonts w:ascii="Arial" w:hAnsi="Arial" w:cs="Arial"/>
          <w:sz w:val="20"/>
          <w:szCs w:val="20"/>
          <w:lang w:val="en-GB"/>
        </w:rPr>
        <w:t xml:space="preserve">tion is the idyllic lake region of </w:t>
      </w:r>
      <w:proofErr w:type="spellStart"/>
      <w:r w:rsidRPr="00E474CB">
        <w:rPr>
          <w:rFonts w:ascii="Arial" w:hAnsi="Arial" w:cs="Arial"/>
          <w:sz w:val="20"/>
          <w:szCs w:val="20"/>
          <w:lang w:val="en-GB"/>
        </w:rPr>
        <w:t>Müritz</w:t>
      </w:r>
      <w:proofErr w:type="spellEnd"/>
      <w:r w:rsidRPr="00E474CB">
        <w:rPr>
          <w:rFonts w:ascii="Arial" w:hAnsi="Arial" w:cs="Arial"/>
          <w:sz w:val="20"/>
          <w:szCs w:val="20"/>
          <w:lang w:val="en-GB"/>
        </w:rPr>
        <w:t>. Germany's largest inland lake is a respected vacation destin</w:t>
      </w:r>
      <w:r w:rsidRPr="00E474CB">
        <w:rPr>
          <w:rFonts w:ascii="Arial" w:hAnsi="Arial" w:cs="Arial"/>
          <w:sz w:val="20"/>
          <w:szCs w:val="20"/>
          <w:lang w:val="en-GB"/>
        </w:rPr>
        <w:t>a</w:t>
      </w:r>
      <w:r w:rsidRPr="00E474CB">
        <w:rPr>
          <w:rFonts w:ascii="Arial" w:hAnsi="Arial" w:cs="Arial"/>
          <w:sz w:val="20"/>
          <w:szCs w:val="20"/>
          <w:lang w:val="en-GB"/>
        </w:rPr>
        <w:t>tion, especially for sailors.</w:t>
      </w:r>
    </w:p>
    <w:p w:rsidR="0033587E" w:rsidRPr="00E474CB" w:rsidRDefault="0033587E" w:rsidP="009F43E0">
      <w:pPr>
        <w:spacing w:line="360" w:lineRule="auto"/>
        <w:jc w:val="both"/>
        <w:rPr>
          <w:rFonts w:ascii="Arial" w:hAnsi="Arial" w:cs="Arial"/>
          <w:sz w:val="20"/>
          <w:szCs w:val="20"/>
          <w:lang w:val="en-GB"/>
        </w:rPr>
      </w:pPr>
      <w:r w:rsidRPr="00E474CB">
        <w:rPr>
          <w:rFonts w:ascii="Arial" w:hAnsi="Arial" w:cs="Arial"/>
          <w:sz w:val="20"/>
          <w:szCs w:val="20"/>
          <w:lang w:val="en-GB"/>
        </w:rPr>
        <w:t>In terms of city tourism, Berlin leads - as expected - with tourism spending of €6.9 billion, making it Germany's number one hot spot. With tourism spending of €5.1 billion, Munich is second, followed by Hamburg with €4.4 billion. Cologne takes fourth place with spending of €1.9 billion, and Nuremberg can claim fifth place with €0.8 billion. Dresden and Leipzig are close behind.</w:t>
      </w:r>
    </w:p>
    <w:p w:rsidR="0033587E" w:rsidRPr="00E474CB" w:rsidRDefault="0033587E" w:rsidP="00855E11">
      <w:pPr>
        <w:spacing w:line="360" w:lineRule="auto"/>
        <w:jc w:val="both"/>
        <w:rPr>
          <w:rFonts w:ascii="Arial" w:hAnsi="Arial" w:cs="Arial"/>
          <w:sz w:val="20"/>
          <w:szCs w:val="20"/>
          <w:lang w:val="en-GB"/>
        </w:rPr>
      </w:pPr>
      <w:r w:rsidRPr="00E474CB">
        <w:rPr>
          <w:rFonts w:ascii="Arial" w:hAnsi="Arial" w:cs="Arial"/>
          <w:sz w:val="20"/>
          <w:szCs w:val="20"/>
          <w:lang w:val="en-GB"/>
        </w:rPr>
        <w:t>The tourist purchasing power in the south is certainly driven by the mountain landscapes, which allow both summer and winter tourism. Practically all southern or border areas have a high tourist purcha</w:t>
      </w:r>
      <w:r w:rsidRPr="00E474CB">
        <w:rPr>
          <w:rFonts w:ascii="Arial" w:hAnsi="Arial" w:cs="Arial"/>
          <w:sz w:val="20"/>
          <w:szCs w:val="20"/>
          <w:lang w:val="en-GB"/>
        </w:rPr>
        <w:t>s</w:t>
      </w:r>
      <w:r w:rsidRPr="00E474CB">
        <w:rPr>
          <w:rFonts w:ascii="Arial" w:hAnsi="Arial" w:cs="Arial"/>
          <w:sz w:val="20"/>
          <w:szCs w:val="20"/>
          <w:lang w:val="en-GB"/>
        </w:rPr>
        <w:t xml:space="preserve">ing power. Scenic highlights such as the </w:t>
      </w:r>
      <w:proofErr w:type="spellStart"/>
      <w:r w:rsidRPr="00E474CB">
        <w:rPr>
          <w:rFonts w:ascii="Arial" w:hAnsi="Arial" w:cs="Arial"/>
          <w:sz w:val="20"/>
          <w:szCs w:val="20"/>
          <w:lang w:val="en-GB"/>
        </w:rPr>
        <w:t>Königsee</w:t>
      </w:r>
      <w:proofErr w:type="spellEnd"/>
      <w:r w:rsidRPr="00E474CB">
        <w:rPr>
          <w:rFonts w:ascii="Arial" w:hAnsi="Arial" w:cs="Arial"/>
          <w:sz w:val="20"/>
          <w:szCs w:val="20"/>
          <w:lang w:val="en-GB"/>
        </w:rPr>
        <w:t>, but also buildings such as the castles of King Ludwig have long had an international magnet effect.</w:t>
      </w:r>
    </w:p>
    <w:p w:rsidR="00627A12" w:rsidRPr="00E474CB" w:rsidRDefault="001D0569" w:rsidP="0080651B">
      <w:pPr>
        <w:spacing w:line="360" w:lineRule="auto"/>
        <w:jc w:val="both"/>
        <w:rPr>
          <w:sz w:val="20"/>
          <w:szCs w:val="20"/>
          <w:lang w:val="en-GB"/>
        </w:rPr>
      </w:pPr>
      <w:r w:rsidRPr="00E474CB">
        <w:rPr>
          <w:rFonts w:ascii="Arial" w:hAnsi="Arial" w:cs="Arial"/>
          <w:sz w:val="20"/>
          <w:szCs w:val="20"/>
          <w:lang w:val="en-GB"/>
        </w:rPr>
        <w:t>Overall, tourism purchasing power is a significant revenue generator for some industries, but as of now, it is also highly volatile to various disasters and geopolitical changes.</w:t>
      </w:r>
    </w:p>
    <w:p w:rsidR="0080651B" w:rsidRPr="00E474CB" w:rsidRDefault="0080651B" w:rsidP="0080651B">
      <w:pPr>
        <w:rPr>
          <w:rFonts w:ascii="Arial" w:hAnsi="Arial" w:cs="Arial"/>
          <w:sz w:val="20"/>
          <w:szCs w:val="20"/>
          <w:lang w:val="en-GB"/>
        </w:rPr>
      </w:pPr>
    </w:p>
    <w:p w:rsidR="0080651B" w:rsidRPr="00E474CB" w:rsidRDefault="001D0569" w:rsidP="0080651B">
      <w:pPr>
        <w:spacing w:after="240" w:line="360" w:lineRule="auto"/>
        <w:jc w:val="center"/>
        <w:rPr>
          <w:rFonts w:ascii="Arial" w:hAnsi="Arial" w:cs="Arial"/>
          <w:i/>
          <w:sz w:val="20"/>
          <w:szCs w:val="20"/>
          <w:lang w:val="en-GB"/>
        </w:rPr>
      </w:pPr>
      <w:r w:rsidRPr="00E474CB">
        <w:rPr>
          <w:rFonts w:ascii="Arial" w:hAnsi="Arial" w:cs="Arial"/>
          <w:i/>
          <w:sz w:val="20"/>
          <w:szCs w:val="20"/>
          <w:lang w:val="en-GB"/>
        </w:rPr>
        <w:t>Source</w:t>
      </w:r>
      <w:r w:rsidR="0080651B" w:rsidRPr="00E474CB">
        <w:rPr>
          <w:rFonts w:ascii="Arial" w:hAnsi="Arial" w:cs="Arial"/>
          <w:i/>
          <w:sz w:val="20"/>
          <w:szCs w:val="20"/>
          <w:lang w:val="en-GB"/>
        </w:rPr>
        <w:t xml:space="preserve">: </w:t>
      </w:r>
      <w:r w:rsidR="0080651B" w:rsidRPr="00E474CB">
        <w:rPr>
          <w:rFonts w:ascii="Arial" w:hAnsi="Arial" w:cs="Arial"/>
          <w:b/>
          <w:i/>
          <w:sz w:val="20"/>
          <w:szCs w:val="20"/>
          <w:lang w:val="en-GB"/>
        </w:rPr>
        <w:t>RegioData Research GmbH</w:t>
      </w:r>
      <w:r w:rsidR="0080651B" w:rsidRPr="00E474CB">
        <w:rPr>
          <w:rFonts w:ascii="Arial" w:hAnsi="Arial" w:cs="Arial"/>
          <w:i/>
          <w:sz w:val="20"/>
          <w:szCs w:val="20"/>
          <w:lang w:val="en-GB"/>
        </w:rPr>
        <w:t xml:space="preserve"> – </w:t>
      </w:r>
      <w:r w:rsidRPr="00E474CB">
        <w:rPr>
          <w:rFonts w:ascii="Arial" w:hAnsi="Arial" w:cs="Arial"/>
          <w:i/>
          <w:sz w:val="20"/>
          <w:szCs w:val="20"/>
          <w:lang w:val="en-GB"/>
        </w:rPr>
        <w:t>Purchasing power data Germany</w:t>
      </w:r>
      <w:r w:rsidR="0080651B" w:rsidRPr="00E474CB">
        <w:rPr>
          <w:rFonts w:ascii="Arial" w:hAnsi="Arial" w:cs="Arial"/>
          <w:i/>
          <w:sz w:val="20"/>
          <w:szCs w:val="20"/>
          <w:lang w:val="en-GB"/>
        </w:rPr>
        <w:t xml:space="preserve"> </w:t>
      </w:r>
    </w:p>
    <w:p w:rsidR="0080651B" w:rsidRPr="00F3381A" w:rsidRDefault="001D0569" w:rsidP="0080651B">
      <w:pPr>
        <w:jc w:val="center"/>
        <w:rPr>
          <w:rFonts w:ascii="Arial" w:hAnsi="Arial" w:cs="Arial"/>
          <w:i/>
          <w:sz w:val="20"/>
          <w:szCs w:val="20"/>
          <w:lang w:val="de-DE"/>
        </w:rPr>
      </w:pPr>
      <w:r>
        <w:rPr>
          <w:rFonts w:ascii="Arial" w:hAnsi="Arial" w:cs="Arial"/>
          <w:i/>
          <w:sz w:val="20"/>
          <w:szCs w:val="20"/>
          <w:lang w:val="de-DE"/>
        </w:rPr>
        <w:t>Status</w:t>
      </w:r>
      <w:r w:rsidR="0080651B" w:rsidRPr="00F3381A">
        <w:rPr>
          <w:rFonts w:ascii="Arial" w:hAnsi="Arial" w:cs="Arial"/>
          <w:i/>
          <w:sz w:val="20"/>
          <w:szCs w:val="20"/>
          <w:lang w:val="de-DE"/>
        </w:rPr>
        <w:t>: 03/2023</w:t>
      </w:r>
    </w:p>
    <w:p w:rsidR="009B3597" w:rsidRDefault="009B3597" w:rsidP="0080651B">
      <w:pPr>
        <w:jc w:val="center"/>
        <w:rPr>
          <w:rFonts w:ascii="Arial" w:hAnsi="Arial" w:cs="Arial"/>
          <w:i/>
          <w:sz w:val="20"/>
          <w:szCs w:val="20"/>
          <w:lang w:val="de-DE"/>
        </w:rPr>
      </w:pPr>
    </w:p>
    <w:sectPr w:rsidR="009B3597" w:rsidSect="0080651B">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1B" w:rsidRDefault="0080651B" w:rsidP="0080651B">
      <w:pPr>
        <w:spacing w:after="0" w:line="240" w:lineRule="auto"/>
      </w:pPr>
      <w:r>
        <w:separator/>
      </w:r>
    </w:p>
  </w:endnote>
  <w:endnote w:type="continuationSeparator" w:id="0">
    <w:p w:rsidR="0080651B" w:rsidRDefault="0080651B" w:rsidP="0080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1B" w:rsidRPr="00BB0157" w:rsidRDefault="00E474CB" w:rsidP="0080651B">
    <w:pPr>
      <w:pStyle w:val="Fuzeile"/>
      <w:rPr>
        <w:rFonts w:ascii="Arial" w:hAnsi="Arial" w:cs="Arial"/>
        <w:color w:val="7F7F7F" w:themeColor="text1" w:themeTint="80"/>
        <w:sz w:val="20"/>
        <w:szCs w:val="20"/>
      </w:rPr>
    </w:pPr>
    <w:hyperlink r:id="rId1" w:history="1">
      <w:r w:rsidR="0080651B" w:rsidRPr="006B0B6D">
        <w:rPr>
          <w:rStyle w:val="Hyperlink"/>
          <w:rFonts w:ascii="Arial" w:hAnsi="Arial" w:cs="Arial"/>
          <w:color w:val="7F7F7F" w:themeColor="text1" w:themeTint="80"/>
          <w:sz w:val="20"/>
          <w:szCs w:val="20"/>
        </w:rPr>
        <w:t>www.regiodata.eu</w:t>
      </w:r>
    </w:hyperlink>
    <w:r w:rsidR="0080651B" w:rsidRPr="006B0B6D">
      <w:rPr>
        <w:rFonts w:ascii="Arial" w:hAnsi="Arial" w:cs="Arial"/>
        <w:color w:val="7F7F7F" w:themeColor="text1" w:themeTint="80"/>
        <w:sz w:val="20"/>
        <w:szCs w:val="20"/>
      </w:rPr>
      <w:tab/>
    </w:r>
    <w:r w:rsidR="0080651B" w:rsidRPr="006B0B6D">
      <w:rPr>
        <w:rFonts w:ascii="Arial" w:hAnsi="Arial" w:cs="Arial"/>
        <w:color w:val="7F7F7F" w:themeColor="text1" w:themeTint="80"/>
        <w:sz w:val="20"/>
        <w:szCs w:val="20"/>
      </w:rPr>
      <w:tab/>
    </w:r>
    <w:r w:rsidR="0080651B">
      <w:rPr>
        <w:rFonts w:ascii="Arial" w:hAnsi="Arial" w:cs="Arial"/>
        <w:color w:val="7F7F7F" w:themeColor="text1" w:themeTint="80"/>
        <w:sz w:val="20"/>
        <w:szCs w:val="20"/>
      </w:rPr>
      <w:t>2</w:t>
    </w:r>
  </w:p>
  <w:p w:rsidR="0080651B" w:rsidRDefault="008065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1B" w:rsidRPr="00BB0157" w:rsidRDefault="00E474CB" w:rsidP="0080651B">
    <w:pPr>
      <w:pStyle w:val="Fuzeile"/>
      <w:rPr>
        <w:rFonts w:ascii="Arial" w:hAnsi="Arial" w:cs="Arial"/>
        <w:color w:val="7F7F7F" w:themeColor="text1" w:themeTint="80"/>
        <w:sz w:val="20"/>
        <w:szCs w:val="20"/>
      </w:rPr>
    </w:pPr>
    <w:hyperlink r:id="rId1" w:history="1">
      <w:r w:rsidR="0080651B" w:rsidRPr="006B0B6D">
        <w:rPr>
          <w:rStyle w:val="Hyperlink"/>
          <w:rFonts w:ascii="Arial" w:hAnsi="Arial" w:cs="Arial"/>
          <w:color w:val="7F7F7F" w:themeColor="text1" w:themeTint="80"/>
          <w:sz w:val="20"/>
          <w:szCs w:val="20"/>
        </w:rPr>
        <w:t>www.regiodata.eu</w:t>
      </w:r>
    </w:hyperlink>
    <w:r w:rsidR="0080651B" w:rsidRPr="006B0B6D">
      <w:rPr>
        <w:rFonts w:ascii="Arial" w:hAnsi="Arial" w:cs="Arial"/>
        <w:color w:val="7F7F7F" w:themeColor="text1" w:themeTint="80"/>
        <w:sz w:val="20"/>
        <w:szCs w:val="20"/>
      </w:rPr>
      <w:tab/>
    </w:r>
    <w:r w:rsidR="0080651B" w:rsidRPr="006B0B6D">
      <w:rPr>
        <w:rFonts w:ascii="Arial" w:hAnsi="Arial" w:cs="Arial"/>
        <w:color w:val="7F7F7F" w:themeColor="text1" w:themeTint="80"/>
        <w:sz w:val="20"/>
        <w:szCs w:val="20"/>
      </w:rPr>
      <w:tab/>
      <w:t>1</w:t>
    </w:r>
  </w:p>
  <w:p w:rsidR="0080651B" w:rsidRDefault="0080651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1B" w:rsidRDefault="0080651B" w:rsidP="0080651B">
      <w:pPr>
        <w:spacing w:after="0" w:line="240" w:lineRule="auto"/>
      </w:pPr>
      <w:r>
        <w:separator/>
      </w:r>
    </w:p>
  </w:footnote>
  <w:footnote w:type="continuationSeparator" w:id="0">
    <w:p w:rsidR="0080651B" w:rsidRDefault="0080651B" w:rsidP="00806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1B" w:rsidRDefault="0080651B" w:rsidP="0080651B">
    <w:pPr>
      <w:pStyle w:val="Kopfzeile"/>
    </w:pPr>
    <w:r w:rsidRPr="00492D78">
      <w:rPr>
        <w:noProof/>
        <w:color w:val="525556"/>
        <w:lang w:eastAsia="de-AT"/>
      </w:rPr>
      <mc:AlternateContent>
        <mc:Choice Requires="wps">
          <w:drawing>
            <wp:anchor distT="0" distB="0" distL="114300" distR="114300" simplePos="0" relativeHeight="251661312" behindDoc="0" locked="0" layoutInCell="1" allowOverlap="1" wp14:anchorId="00B8B651" wp14:editId="4936E970">
              <wp:simplePos x="0" y="0"/>
              <wp:positionH relativeFrom="column">
                <wp:posOffset>-925033</wp:posOffset>
              </wp:positionH>
              <wp:positionV relativeFrom="paragraph">
                <wp:posOffset>550545</wp:posOffset>
              </wp:positionV>
              <wp:extent cx="7646035" cy="0"/>
              <wp:effectExtent l="0" t="0" r="12065" b="19050"/>
              <wp:wrapNone/>
              <wp:docPr id="2" name="Gerade Verbindung 2"/>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5AA64760" wp14:editId="380D2370">
              <wp:simplePos x="0" y="0"/>
              <wp:positionH relativeFrom="column">
                <wp:posOffset>-374015</wp:posOffset>
              </wp:positionH>
              <wp:positionV relativeFrom="paragraph">
                <wp:posOffset>41275</wp:posOffset>
              </wp:positionV>
              <wp:extent cx="914400"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651B" w:rsidRPr="006B0B6D" w:rsidRDefault="0080651B" w:rsidP="0080651B">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29.45pt;margin-top:3.2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ydAIAAF8FAAAOAAAAZHJzL2Uyb0RvYy54bWysVFtP2zAUfp+0/2D5faRlhb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C/PM7ydAIAAF8FAAAOAAAA&#10;AAAAAAAAAAAAAC4CAABkcnMvZTJvRG9jLnhtbFBLAQItABQABgAIAAAAIQB8Tvjk4AAAAAgBAAAP&#10;AAAAAAAAAAAAAAAAAM4EAABkcnMvZG93bnJldi54bWxQSwUGAAAAAAQABADzAAAA2wUAAAAA&#10;" filled="f" stroked="f" strokeweight=".5pt">
              <v:textbox>
                <w:txbxContent>
                  <w:p w:rsidR="0080651B" w:rsidRPr="006B0B6D" w:rsidRDefault="0080651B" w:rsidP="0080651B">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59264" behindDoc="1" locked="0" layoutInCell="1" allowOverlap="1" wp14:anchorId="6B15594D" wp14:editId="2D0FC21B">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7" name="Grafik 7"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51B" w:rsidRDefault="008065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1B" w:rsidRDefault="0080651B" w:rsidP="0080651B">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50964546" wp14:editId="2FEC6280">
              <wp:simplePos x="0" y="0"/>
              <wp:positionH relativeFrom="column">
                <wp:posOffset>-925033</wp:posOffset>
              </wp:positionH>
              <wp:positionV relativeFrom="paragraph">
                <wp:posOffset>550545</wp:posOffset>
              </wp:positionV>
              <wp:extent cx="7646035" cy="0"/>
              <wp:effectExtent l="0" t="0" r="12065" b="19050"/>
              <wp:wrapNone/>
              <wp:docPr id="1" name="Gerade Verbindung 1"/>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EUSArP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4384" behindDoc="0" locked="0" layoutInCell="1" allowOverlap="1" wp14:anchorId="1A8B9AB3" wp14:editId="78BA8277">
              <wp:simplePos x="0" y="0"/>
              <wp:positionH relativeFrom="column">
                <wp:posOffset>-374015</wp:posOffset>
              </wp:positionH>
              <wp:positionV relativeFrom="paragraph">
                <wp:posOffset>41275</wp:posOffset>
              </wp:positionV>
              <wp:extent cx="914400" cy="914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651B" w:rsidRPr="006B0B6D" w:rsidRDefault="0080651B" w:rsidP="0080651B">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29.45pt;margin-top:3.2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qByz4XgCAABmBQAA&#10;DgAAAAAAAAAAAAAAAAAuAgAAZHJzL2Uyb0RvYy54bWxQSwECLQAUAAYACAAAACEAfE745OAAAAAI&#10;AQAADwAAAAAAAAAAAAAAAADSBAAAZHJzL2Rvd25yZXYueG1sUEsFBgAAAAAEAAQA8wAAAN8FAAAA&#10;AA==&#10;" filled="f" stroked="f" strokeweight=".5pt">
              <v:textbox>
                <w:txbxContent>
                  <w:p w:rsidR="0080651B" w:rsidRPr="006B0B6D" w:rsidRDefault="0080651B" w:rsidP="0080651B">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3360" behindDoc="1" locked="0" layoutInCell="1" allowOverlap="1" wp14:anchorId="262C0D56" wp14:editId="03086AB2">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5" name="Grafik 5"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51B" w:rsidRDefault="0080651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5D"/>
    <w:rsid w:val="0002726D"/>
    <w:rsid w:val="00043E38"/>
    <w:rsid w:val="00080CB1"/>
    <w:rsid w:val="00086FD1"/>
    <w:rsid w:val="00106457"/>
    <w:rsid w:val="001352B2"/>
    <w:rsid w:val="0019549F"/>
    <w:rsid w:val="001A70EC"/>
    <w:rsid w:val="001B720B"/>
    <w:rsid w:val="001D0569"/>
    <w:rsid w:val="001D38CD"/>
    <w:rsid w:val="001E06FC"/>
    <w:rsid w:val="001E1762"/>
    <w:rsid w:val="003249D9"/>
    <w:rsid w:val="0033587E"/>
    <w:rsid w:val="003643EA"/>
    <w:rsid w:val="00381344"/>
    <w:rsid w:val="003D0FD7"/>
    <w:rsid w:val="003E1272"/>
    <w:rsid w:val="00435654"/>
    <w:rsid w:val="004554AC"/>
    <w:rsid w:val="00471C7C"/>
    <w:rsid w:val="004913DB"/>
    <w:rsid w:val="004D5E8E"/>
    <w:rsid w:val="005642F0"/>
    <w:rsid w:val="00601ACB"/>
    <w:rsid w:val="006073F3"/>
    <w:rsid w:val="00627A12"/>
    <w:rsid w:val="006828F1"/>
    <w:rsid w:val="00697813"/>
    <w:rsid w:val="006A0162"/>
    <w:rsid w:val="006A1066"/>
    <w:rsid w:val="006C64AE"/>
    <w:rsid w:val="007935C9"/>
    <w:rsid w:val="0080651B"/>
    <w:rsid w:val="00855E11"/>
    <w:rsid w:val="00875A76"/>
    <w:rsid w:val="008B69E5"/>
    <w:rsid w:val="008E181C"/>
    <w:rsid w:val="00916133"/>
    <w:rsid w:val="00917992"/>
    <w:rsid w:val="0098417F"/>
    <w:rsid w:val="009B3597"/>
    <w:rsid w:val="009B3EAC"/>
    <w:rsid w:val="009F43E0"/>
    <w:rsid w:val="00AB73F5"/>
    <w:rsid w:val="00AC68BB"/>
    <w:rsid w:val="00AD56BD"/>
    <w:rsid w:val="00B0379F"/>
    <w:rsid w:val="00B05F6A"/>
    <w:rsid w:val="00B70727"/>
    <w:rsid w:val="00BC385D"/>
    <w:rsid w:val="00C039D5"/>
    <w:rsid w:val="00C1235A"/>
    <w:rsid w:val="00C57626"/>
    <w:rsid w:val="00D07E45"/>
    <w:rsid w:val="00D902E2"/>
    <w:rsid w:val="00DD4371"/>
    <w:rsid w:val="00DD44C9"/>
    <w:rsid w:val="00DF4ED0"/>
    <w:rsid w:val="00E474CB"/>
    <w:rsid w:val="00E87E72"/>
    <w:rsid w:val="00EB2235"/>
    <w:rsid w:val="00EB7A0E"/>
    <w:rsid w:val="00F3381A"/>
    <w:rsid w:val="00F71BE5"/>
    <w:rsid w:val="00FC0B19"/>
    <w:rsid w:val="00FF70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E1762"/>
    <w:rPr>
      <w:b/>
      <w:bCs/>
    </w:rPr>
  </w:style>
  <w:style w:type="character" w:styleId="Hyperlink">
    <w:name w:val="Hyperlink"/>
    <w:basedOn w:val="Absatz-Standardschriftart"/>
    <w:uiPriority w:val="99"/>
    <w:unhideWhenUsed/>
    <w:rsid w:val="00C57626"/>
    <w:rPr>
      <w:color w:val="0000FF"/>
      <w:u w:val="single"/>
    </w:rPr>
  </w:style>
  <w:style w:type="paragraph" w:styleId="Kopfzeile">
    <w:name w:val="header"/>
    <w:basedOn w:val="Standard"/>
    <w:link w:val="KopfzeileZchn"/>
    <w:uiPriority w:val="99"/>
    <w:unhideWhenUsed/>
    <w:rsid w:val="008065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651B"/>
  </w:style>
  <w:style w:type="paragraph" w:styleId="Fuzeile">
    <w:name w:val="footer"/>
    <w:basedOn w:val="Standard"/>
    <w:link w:val="FuzeileZchn"/>
    <w:uiPriority w:val="99"/>
    <w:unhideWhenUsed/>
    <w:rsid w:val="008065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651B"/>
  </w:style>
  <w:style w:type="paragraph" w:styleId="Sprechblasentext">
    <w:name w:val="Balloon Text"/>
    <w:basedOn w:val="Standard"/>
    <w:link w:val="SprechblasentextZchn"/>
    <w:uiPriority w:val="99"/>
    <w:semiHidden/>
    <w:unhideWhenUsed/>
    <w:rsid w:val="00DF4E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E1762"/>
    <w:rPr>
      <w:b/>
      <w:bCs/>
    </w:rPr>
  </w:style>
  <w:style w:type="character" w:styleId="Hyperlink">
    <w:name w:val="Hyperlink"/>
    <w:basedOn w:val="Absatz-Standardschriftart"/>
    <w:uiPriority w:val="99"/>
    <w:unhideWhenUsed/>
    <w:rsid w:val="00C57626"/>
    <w:rPr>
      <w:color w:val="0000FF"/>
      <w:u w:val="single"/>
    </w:rPr>
  </w:style>
  <w:style w:type="paragraph" w:styleId="Kopfzeile">
    <w:name w:val="header"/>
    <w:basedOn w:val="Standard"/>
    <w:link w:val="KopfzeileZchn"/>
    <w:uiPriority w:val="99"/>
    <w:unhideWhenUsed/>
    <w:rsid w:val="008065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651B"/>
  </w:style>
  <w:style w:type="paragraph" w:styleId="Fuzeile">
    <w:name w:val="footer"/>
    <w:basedOn w:val="Standard"/>
    <w:link w:val="FuzeileZchn"/>
    <w:uiPriority w:val="99"/>
    <w:unhideWhenUsed/>
    <w:rsid w:val="008065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651B"/>
  </w:style>
  <w:style w:type="paragraph" w:styleId="Sprechblasentext">
    <w:name w:val="Balloon Text"/>
    <w:basedOn w:val="Standard"/>
    <w:link w:val="SprechblasentextZchn"/>
    <w:uiPriority w:val="99"/>
    <w:semiHidden/>
    <w:unhideWhenUsed/>
    <w:rsid w:val="00DF4E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2EB6-859E-4BAF-9D13-42267CC4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Wolfgang Richter</dc:creator>
  <cp:lastModifiedBy>RegioData – Amela Salihovic</cp:lastModifiedBy>
  <cp:revision>99</cp:revision>
  <dcterms:created xsi:type="dcterms:W3CDTF">2023-03-07T10:05:00Z</dcterms:created>
  <dcterms:modified xsi:type="dcterms:W3CDTF">2023-03-15T07:55:00Z</dcterms:modified>
</cp:coreProperties>
</file>