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CE411" w14:textId="661F7717" w:rsidR="003B0D82" w:rsidRPr="00FC53CD" w:rsidRDefault="00FC53CD" w:rsidP="003B0D82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FC53CD">
        <w:rPr>
          <w:rFonts w:ascii="Arial" w:hAnsi="Arial" w:cs="Arial"/>
          <w:bCs/>
          <w:color w:val="009ADB"/>
          <w:spacing w:val="10"/>
          <w:szCs w:val="20"/>
          <w:lang w:val="en-GB"/>
        </w:rPr>
        <w:t>PRESS CONTACT</w:t>
      </w:r>
      <w:r w:rsidR="006A56BD" w:rsidRPr="00FC53CD">
        <w:rPr>
          <w:rFonts w:ascii="Arial" w:hAnsi="Arial" w:cs="Arial"/>
          <w:sz w:val="20"/>
          <w:szCs w:val="20"/>
          <w:lang w:val="en-GB"/>
        </w:rPr>
        <w:tab/>
      </w:r>
      <w:r w:rsidR="003B0D82" w:rsidRPr="00FC53CD">
        <w:rPr>
          <w:rFonts w:ascii="Arial" w:hAnsi="Arial" w:cs="Arial"/>
          <w:sz w:val="20"/>
          <w:szCs w:val="20"/>
          <w:lang w:val="en-GB"/>
        </w:rPr>
        <w:t xml:space="preserve">            </w:t>
      </w:r>
      <w:r w:rsidR="003B0D82" w:rsidRPr="00FC53CD">
        <w:rPr>
          <w:rFonts w:ascii="Arial" w:hAnsi="Arial" w:cs="Arial"/>
          <w:sz w:val="20"/>
          <w:szCs w:val="20"/>
          <w:lang w:val="en-GB"/>
        </w:rPr>
        <w:tab/>
      </w:r>
      <w:r w:rsidR="003B0D82" w:rsidRPr="00FC53CD">
        <w:rPr>
          <w:rFonts w:ascii="Arial" w:hAnsi="Arial" w:cs="Arial"/>
          <w:sz w:val="20"/>
          <w:szCs w:val="20"/>
          <w:lang w:val="en-GB"/>
        </w:rPr>
        <w:tab/>
      </w:r>
      <w:r w:rsidR="003B0D82" w:rsidRPr="00FC53CD">
        <w:rPr>
          <w:rFonts w:ascii="Arial" w:hAnsi="Arial" w:cs="Arial"/>
          <w:sz w:val="20"/>
          <w:szCs w:val="20"/>
          <w:lang w:val="en-GB"/>
        </w:rPr>
        <w:tab/>
      </w:r>
      <w:r w:rsidR="003B0D82" w:rsidRPr="00FC53CD">
        <w:rPr>
          <w:rFonts w:ascii="Arial" w:hAnsi="Arial" w:cs="Arial"/>
          <w:sz w:val="20"/>
          <w:szCs w:val="20"/>
          <w:lang w:val="en-GB"/>
        </w:rPr>
        <w:tab/>
      </w:r>
      <w:r w:rsidR="003B0D82" w:rsidRPr="00FC53CD">
        <w:rPr>
          <w:rFonts w:ascii="Arial" w:hAnsi="Arial" w:cs="Arial"/>
          <w:sz w:val="20"/>
          <w:szCs w:val="20"/>
          <w:lang w:val="en-GB"/>
        </w:rPr>
        <w:tab/>
        <w:t xml:space="preserve"> </w:t>
      </w:r>
      <w:r w:rsidR="003B0D82" w:rsidRPr="00FC53CD">
        <w:rPr>
          <w:rFonts w:ascii="Arial" w:hAnsi="Arial" w:cs="Arial"/>
          <w:sz w:val="20"/>
          <w:szCs w:val="20"/>
          <w:lang w:val="en-GB"/>
        </w:rPr>
        <w:tab/>
      </w:r>
      <w:r w:rsidRPr="00FC53CD">
        <w:rPr>
          <w:rFonts w:ascii="Arial" w:hAnsi="Arial" w:cs="Arial"/>
          <w:bCs/>
          <w:color w:val="009ADB"/>
          <w:spacing w:val="10"/>
          <w:szCs w:val="20"/>
          <w:lang w:val="en-GB"/>
        </w:rPr>
        <w:t>DATE</w:t>
      </w:r>
      <w:r w:rsidR="003B0D82" w:rsidRPr="00FC53CD">
        <w:rPr>
          <w:rFonts w:ascii="Arial" w:hAnsi="Arial" w:cs="Arial"/>
          <w:b/>
          <w:bCs/>
          <w:sz w:val="20"/>
          <w:szCs w:val="20"/>
          <w:lang w:val="en-GB"/>
        </w:rPr>
        <w:tab/>
        <w:t xml:space="preserve"> </w:t>
      </w:r>
    </w:p>
    <w:p w14:paraId="53B8E83E" w14:textId="21807DD2" w:rsidR="00542ACE" w:rsidRPr="00FC53CD" w:rsidRDefault="00C07602" w:rsidP="000C1CE1">
      <w:pPr>
        <w:spacing w:line="276" w:lineRule="auto"/>
        <w:rPr>
          <w:rFonts w:ascii="Arial" w:hAnsi="Arial" w:cs="Arial"/>
          <w:color w:val="525556"/>
          <w:sz w:val="20"/>
          <w:szCs w:val="20"/>
          <w:lang w:val="en-GB"/>
        </w:rPr>
      </w:pPr>
      <w:r w:rsidRPr="00FC53CD">
        <w:rPr>
          <w:rFonts w:ascii="Arial" w:hAnsi="Arial" w:cs="Arial"/>
          <w:b/>
          <w:color w:val="525556"/>
          <w:sz w:val="20"/>
          <w:szCs w:val="20"/>
          <w:lang w:val="en-GB"/>
        </w:rPr>
        <w:t>RegioData Research GmbH</w:t>
      </w:r>
      <w:r w:rsidR="00513CD5" w:rsidRPr="00FC53CD">
        <w:rPr>
          <w:rFonts w:ascii="Arial" w:hAnsi="Arial" w:cs="Arial"/>
          <w:b/>
          <w:color w:val="525556"/>
          <w:sz w:val="20"/>
          <w:szCs w:val="20"/>
          <w:lang w:val="en-GB"/>
        </w:rPr>
        <w:t xml:space="preserve"> </w:t>
      </w:r>
      <w:r w:rsidR="00513CD5" w:rsidRPr="00FC53CD">
        <w:rPr>
          <w:rFonts w:ascii="Arial" w:hAnsi="Arial" w:cs="Arial"/>
          <w:b/>
          <w:color w:val="525556"/>
          <w:sz w:val="20"/>
          <w:szCs w:val="20"/>
          <w:lang w:val="en-GB"/>
        </w:rPr>
        <w:tab/>
      </w:r>
      <w:r w:rsidR="00513CD5" w:rsidRPr="00FC53CD">
        <w:rPr>
          <w:rFonts w:ascii="Arial" w:hAnsi="Arial" w:cs="Arial"/>
          <w:b/>
          <w:color w:val="525556"/>
          <w:sz w:val="20"/>
          <w:szCs w:val="20"/>
          <w:lang w:val="en-GB"/>
        </w:rPr>
        <w:tab/>
      </w:r>
      <w:r w:rsidR="00513CD5" w:rsidRPr="00FC53CD">
        <w:rPr>
          <w:rFonts w:ascii="Arial" w:hAnsi="Arial" w:cs="Arial"/>
          <w:b/>
          <w:color w:val="525556"/>
          <w:sz w:val="20"/>
          <w:szCs w:val="20"/>
          <w:lang w:val="en-GB"/>
        </w:rPr>
        <w:tab/>
      </w:r>
      <w:r w:rsidR="00513CD5" w:rsidRPr="00FC53CD">
        <w:rPr>
          <w:rFonts w:ascii="Arial" w:hAnsi="Arial" w:cs="Arial"/>
          <w:b/>
          <w:color w:val="525556"/>
          <w:sz w:val="20"/>
          <w:szCs w:val="20"/>
          <w:lang w:val="en-GB"/>
        </w:rPr>
        <w:tab/>
      </w:r>
      <w:r w:rsidR="00513CD5" w:rsidRPr="00FC53CD">
        <w:rPr>
          <w:rFonts w:ascii="Arial" w:hAnsi="Arial" w:cs="Arial"/>
          <w:b/>
          <w:color w:val="525556"/>
          <w:sz w:val="20"/>
          <w:szCs w:val="20"/>
          <w:lang w:val="en-GB"/>
        </w:rPr>
        <w:tab/>
      </w:r>
      <w:r w:rsidR="00513CD5" w:rsidRPr="00FC53CD">
        <w:rPr>
          <w:rFonts w:ascii="Arial" w:hAnsi="Arial" w:cs="Arial"/>
          <w:b/>
          <w:color w:val="525556"/>
          <w:sz w:val="20"/>
          <w:szCs w:val="20"/>
          <w:lang w:val="en-GB"/>
        </w:rPr>
        <w:tab/>
      </w:r>
      <w:r w:rsidR="00FC53CD" w:rsidRPr="00FC53CD">
        <w:rPr>
          <w:rFonts w:ascii="Arial" w:hAnsi="Arial" w:cs="Arial"/>
          <w:b/>
          <w:color w:val="525556"/>
          <w:sz w:val="20"/>
          <w:szCs w:val="20"/>
          <w:lang w:val="en-GB"/>
        </w:rPr>
        <w:t xml:space="preserve">09 </w:t>
      </w:r>
      <w:r w:rsidR="00CD3CE8" w:rsidRPr="00FC53CD">
        <w:rPr>
          <w:rFonts w:ascii="Arial" w:hAnsi="Arial" w:cs="Arial"/>
          <w:b/>
          <w:color w:val="525556"/>
          <w:sz w:val="20"/>
          <w:szCs w:val="20"/>
          <w:lang w:val="en-GB"/>
        </w:rPr>
        <w:t>September 2020</w:t>
      </w:r>
      <w:r w:rsidR="003B0D82" w:rsidRPr="00FC53CD">
        <w:rPr>
          <w:rFonts w:ascii="Arial" w:hAnsi="Arial" w:cs="Arial"/>
          <w:color w:val="525556"/>
          <w:sz w:val="20"/>
          <w:szCs w:val="20"/>
          <w:lang w:val="en-GB"/>
        </w:rPr>
        <w:br/>
      </w:r>
      <w:proofErr w:type="spellStart"/>
      <w:r w:rsidR="00CD3CE8" w:rsidRPr="00FC53CD">
        <w:rPr>
          <w:rFonts w:ascii="Arial" w:hAnsi="Arial" w:cs="Arial"/>
          <w:color w:val="525556"/>
          <w:sz w:val="20"/>
          <w:szCs w:val="20"/>
          <w:lang w:val="en-GB"/>
        </w:rPr>
        <w:t>Vanja</w:t>
      </w:r>
      <w:proofErr w:type="spellEnd"/>
      <w:r w:rsidR="00CD3CE8" w:rsidRPr="00FC53CD">
        <w:rPr>
          <w:rFonts w:ascii="Arial" w:hAnsi="Arial" w:cs="Arial"/>
          <w:color w:val="525556"/>
          <w:sz w:val="20"/>
          <w:szCs w:val="20"/>
          <w:lang w:val="en-GB"/>
        </w:rPr>
        <w:t xml:space="preserve"> Ban, MA</w:t>
      </w:r>
      <w:r w:rsidR="00CD3CE8" w:rsidRPr="00FC53CD">
        <w:rPr>
          <w:rFonts w:ascii="Arial" w:hAnsi="Arial" w:cs="Arial"/>
          <w:color w:val="525556"/>
          <w:sz w:val="20"/>
          <w:szCs w:val="20"/>
          <w:lang w:val="en-GB"/>
        </w:rPr>
        <w:br/>
      </w:r>
      <w:proofErr w:type="spellStart"/>
      <w:r w:rsidR="000C1CE1" w:rsidRPr="00FC53CD">
        <w:rPr>
          <w:rFonts w:ascii="Arial" w:hAnsi="Arial" w:cs="Arial"/>
          <w:color w:val="525556"/>
          <w:sz w:val="20"/>
          <w:szCs w:val="20"/>
          <w:lang w:val="en-GB"/>
        </w:rPr>
        <w:t>Theobaldgasse</w:t>
      </w:r>
      <w:proofErr w:type="spellEnd"/>
      <w:r w:rsidR="000C1CE1" w:rsidRPr="00FC53CD">
        <w:rPr>
          <w:rFonts w:ascii="Arial" w:hAnsi="Arial" w:cs="Arial"/>
          <w:color w:val="525556"/>
          <w:sz w:val="20"/>
          <w:szCs w:val="20"/>
          <w:lang w:val="en-GB"/>
        </w:rPr>
        <w:t xml:space="preserve"> 8 | </w:t>
      </w:r>
      <w:r w:rsidRPr="00FC53CD">
        <w:rPr>
          <w:rFonts w:ascii="Arial" w:hAnsi="Arial" w:cs="Arial"/>
          <w:color w:val="525556"/>
          <w:sz w:val="20"/>
          <w:szCs w:val="20"/>
          <w:lang w:val="en-GB"/>
        </w:rPr>
        <w:t xml:space="preserve">1060 </w:t>
      </w:r>
      <w:r w:rsidR="00FC53CD">
        <w:rPr>
          <w:rFonts w:ascii="Arial" w:hAnsi="Arial" w:cs="Arial"/>
          <w:color w:val="525556"/>
          <w:sz w:val="20"/>
          <w:szCs w:val="20"/>
          <w:lang w:val="en-GB"/>
        </w:rPr>
        <w:t>Vienna</w:t>
      </w:r>
      <w:r w:rsidRPr="00FC53CD">
        <w:rPr>
          <w:rFonts w:ascii="Arial" w:hAnsi="Arial" w:cs="Arial"/>
          <w:color w:val="525556"/>
          <w:sz w:val="20"/>
          <w:szCs w:val="20"/>
          <w:lang w:val="en-GB"/>
        </w:rPr>
        <w:br/>
        <w:t>+43 1 585 76 27</w:t>
      </w:r>
      <w:r w:rsidR="00C5190D" w:rsidRPr="00FC53CD">
        <w:rPr>
          <w:rFonts w:ascii="Arial" w:hAnsi="Arial" w:cs="Arial"/>
          <w:color w:val="525556"/>
          <w:sz w:val="20"/>
          <w:szCs w:val="20"/>
          <w:lang w:val="en-GB"/>
        </w:rPr>
        <w:t>-50</w:t>
      </w:r>
      <w:r w:rsidR="003B0D82" w:rsidRPr="00FC53CD">
        <w:rPr>
          <w:rFonts w:ascii="Arial" w:hAnsi="Arial" w:cs="Arial"/>
          <w:color w:val="525556"/>
          <w:sz w:val="20"/>
          <w:szCs w:val="20"/>
          <w:lang w:val="en-GB"/>
        </w:rPr>
        <w:br/>
      </w:r>
      <w:hyperlink r:id="rId9" w:history="1">
        <w:r w:rsidR="00CD3CE8" w:rsidRPr="00FC53CD">
          <w:rPr>
            <w:rFonts w:ascii="Arial" w:hAnsi="Arial" w:cs="Arial"/>
            <w:color w:val="525556"/>
            <w:sz w:val="20"/>
            <w:szCs w:val="20"/>
            <w:lang w:val="en-GB"/>
          </w:rPr>
          <w:t>v.ban@regiodata.eu</w:t>
        </w:r>
      </w:hyperlink>
      <w:r w:rsidR="003B0D82" w:rsidRPr="00FC53CD">
        <w:rPr>
          <w:rFonts w:ascii="Arial" w:hAnsi="Arial" w:cs="Arial"/>
          <w:sz w:val="20"/>
          <w:szCs w:val="20"/>
          <w:lang w:val="en-GB"/>
        </w:rPr>
        <w:br/>
      </w:r>
      <w:r w:rsidR="00BC778D" w:rsidRPr="00FC53CD">
        <w:rPr>
          <w:rFonts w:ascii="Arial" w:hAnsi="Arial" w:cs="Arial"/>
          <w:color w:val="525556"/>
          <w:sz w:val="20"/>
          <w:szCs w:val="20"/>
          <w:lang w:val="en-GB"/>
        </w:rPr>
        <w:t>www.regiodata.eu</w:t>
      </w:r>
    </w:p>
    <w:p w14:paraId="1CBE0E32" w14:textId="77777777" w:rsidR="009D2B7C" w:rsidRPr="00FC53CD" w:rsidRDefault="009D2B7C">
      <w:pPr>
        <w:rPr>
          <w:rFonts w:ascii="Arial" w:hAnsi="Arial" w:cs="Arial"/>
          <w:sz w:val="20"/>
          <w:szCs w:val="20"/>
          <w:lang w:val="en-GB"/>
        </w:rPr>
      </w:pPr>
    </w:p>
    <w:p w14:paraId="79898555" w14:textId="77777777" w:rsidR="009D2B7C" w:rsidRPr="00FC53CD" w:rsidRDefault="009D2B7C" w:rsidP="00807249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0A46F832" w14:textId="6717590C" w:rsidR="00CD3CE8" w:rsidRPr="00FC53CD" w:rsidRDefault="00CD3CE8" w:rsidP="000C1CE1">
      <w:pPr>
        <w:spacing w:line="360" w:lineRule="auto"/>
        <w:jc w:val="both"/>
        <w:rPr>
          <w:rFonts w:ascii="Arial" w:hAnsi="Arial" w:cs="Arial"/>
          <w:bCs/>
          <w:color w:val="009ADB"/>
          <w:spacing w:val="10"/>
          <w:sz w:val="24"/>
          <w:szCs w:val="20"/>
          <w:lang w:val="en-GB"/>
        </w:rPr>
      </w:pPr>
      <w:r w:rsidRPr="00FC53CD">
        <w:rPr>
          <w:rFonts w:ascii="Arial" w:hAnsi="Arial" w:cs="Arial"/>
          <w:bCs/>
          <w:color w:val="009ADB"/>
          <w:spacing w:val="10"/>
          <w:sz w:val="24"/>
          <w:szCs w:val="20"/>
          <w:lang w:val="en-GB"/>
        </w:rPr>
        <w:t>REGIODATA-</w:t>
      </w:r>
      <w:r w:rsidR="00FC53CD" w:rsidRPr="00FC53CD">
        <w:rPr>
          <w:rFonts w:ascii="Arial" w:hAnsi="Arial" w:cs="Arial"/>
          <w:bCs/>
          <w:color w:val="009ADB"/>
          <w:spacing w:val="10"/>
          <w:sz w:val="24"/>
          <w:szCs w:val="20"/>
          <w:lang w:val="en-GB"/>
        </w:rPr>
        <w:t>ANALYSIS</w:t>
      </w:r>
      <w:r w:rsidRPr="00FC53CD">
        <w:rPr>
          <w:rFonts w:ascii="Arial" w:hAnsi="Arial" w:cs="Arial"/>
          <w:bCs/>
          <w:color w:val="009ADB"/>
          <w:spacing w:val="10"/>
          <w:sz w:val="24"/>
          <w:szCs w:val="20"/>
          <w:lang w:val="en-GB"/>
        </w:rPr>
        <w:t xml:space="preserve">: </w:t>
      </w:r>
      <w:r w:rsidR="00FC53CD" w:rsidRPr="00FC53CD">
        <w:rPr>
          <w:rFonts w:ascii="Arial" w:hAnsi="Arial" w:cs="Arial"/>
          <w:bCs/>
          <w:color w:val="009ADB"/>
          <w:spacing w:val="10"/>
          <w:sz w:val="24"/>
          <w:szCs w:val="20"/>
          <w:lang w:val="en-GB"/>
        </w:rPr>
        <w:t>THE GROCERY RETAIL IS REMODELING</w:t>
      </w:r>
      <w:r w:rsidRPr="00FC53CD">
        <w:rPr>
          <w:rFonts w:ascii="Arial" w:hAnsi="Arial" w:cs="Arial"/>
          <w:bCs/>
          <w:color w:val="009ADB"/>
          <w:spacing w:val="10"/>
          <w:sz w:val="24"/>
          <w:szCs w:val="20"/>
          <w:lang w:val="en-GB"/>
        </w:rPr>
        <w:t xml:space="preserve"> </w:t>
      </w:r>
    </w:p>
    <w:p w14:paraId="6B3B9C84" w14:textId="07EC3964" w:rsidR="00CD3CE8" w:rsidRDefault="00FC53CD" w:rsidP="0080724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FC53CD">
        <w:rPr>
          <w:rFonts w:ascii="Arial" w:hAnsi="Arial" w:cs="Arial"/>
          <w:b/>
          <w:bCs/>
          <w:sz w:val="20"/>
          <w:szCs w:val="20"/>
          <w:lang w:val="en-GB"/>
        </w:rPr>
        <w:t>Sales in the food retail sector are rising steadily. Growth rates have been far above inflation for years. An increase of 4.5% is expected for this year. However, significant changes are beco</w:t>
      </w:r>
      <w:r w:rsidRPr="00FC53CD">
        <w:rPr>
          <w:rFonts w:ascii="Arial" w:hAnsi="Arial" w:cs="Arial"/>
          <w:b/>
          <w:bCs/>
          <w:sz w:val="20"/>
          <w:szCs w:val="20"/>
          <w:lang w:val="en-GB"/>
        </w:rPr>
        <w:t>m</w:t>
      </w:r>
      <w:r w:rsidRPr="00FC53CD">
        <w:rPr>
          <w:rFonts w:ascii="Arial" w:hAnsi="Arial" w:cs="Arial"/>
          <w:b/>
          <w:bCs/>
          <w:sz w:val="20"/>
          <w:szCs w:val="20"/>
          <w:lang w:val="en-GB"/>
        </w:rPr>
        <w:t>ing visible within the industry.</w:t>
      </w:r>
    </w:p>
    <w:p w14:paraId="0C625E70" w14:textId="77777777" w:rsidR="00FC53CD" w:rsidRPr="00FC53CD" w:rsidRDefault="00FC53CD" w:rsidP="00807249">
      <w:pPr>
        <w:spacing w:line="360" w:lineRule="auto"/>
        <w:jc w:val="both"/>
        <w:rPr>
          <w:rFonts w:ascii="Arial" w:hAnsi="Arial" w:cs="Arial"/>
          <w:bCs/>
          <w:color w:val="009ADB"/>
          <w:spacing w:val="10"/>
          <w:sz w:val="24"/>
          <w:szCs w:val="20"/>
          <w:lang w:val="en-GB"/>
        </w:rPr>
      </w:pPr>
    </w:p>
    <w:p w14:paraId="7C78734E" w14:textId="77777777" w:rsidR="00FC53CD" w:rsidRPr="00FC53CD" w:rsidRDefault="00FC53CD" w:rsidP="00CD3CE8">
      <w:pPr>
        <w:spacing w:line="360" w:lineRule="auto"/>
        <w:jc w:val="both"/>
        <w:rPr>
          <w:rFonts w:ascii="Arial" w:hAnsi="Arial" w:cs="Arial"/>
          <w:bCs/>
          <w:spacing w:val="10"/>
          <w:sz w:val="24"/>
          <w:szCs w:val="20"/>
          <w:lang w:val="en-GB"/>
        </w:rPr>
      </w:pPr>
      <w:r w:rsidRPr="00FC53CD">
        <w:rPr>
          <w:rFonts w:ascii="Arial" w:hAnsi="Arial" w:cs="Arial"/>
          <w:bCs/>
          <w:spacing w:val="10"/>
          <w:sz w:val="24"/>
          <w:szCs w:val="20"/>
          <w:lang w:val="en-GB"/>
        </w:rPr>
        <w:t xml:space="preserve">Nearly one-third of all </w:t>
      </w:r>
      <w:proofErr w:type="gramStart"/>
      <w:r w:rsidRPr="00FC53CD">
        <w:rPr>
          <w:rFonts w:ascii="Arial" w:hAnsi="Arial" w:cs="Arial"/>
          <w:bCs/>
          <w:spacing w:val="10"/>
          <w:sz w:val="24"/>
          <w:szCs w:val="20"/>
          <w:lang w:val="en-GB"/>
        </w:rPr>
        <w:t>consumer</w:t>
      </w:r>
      <w:proofErr w:type="gramEnd"/>
      <w:r w:rsidRPr="00FC53CD">
        <w:rPr>
          <w:rFonts w:ascii="Arial" w:hAnsi="Arial" w:cs="Arial"/>
          <w:bCs/>
          <w:spacing w:val="10"/>
          <w:sz w:val="24"/>
          <w:szCs w:val="20"/>
          <w:lang w:val="en-GB"/>
        </w:rPr>
        <w:t xml:space="preserve"> spending goes to food retailers</w:t>
      </w:r>
    </w:p>
    <w:p w14:paraId="77C458B3" w14:textId="221E6A5A" w:rsidR="00CD3CE8" w:rsidRDefault="00FC53CD" w:rsidP="006265BE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FC53CD">
        <w:rPr>
          <w:rFonts w:ascii="Arial" w:hAnsi="Arial" w:cs="Arial"/>
          <w:sz w:val="20"/>
          <w:szCs w:val="20"/>
          <w:lang w:val="en-GB"/>
        </w:rPr>
        <w:t>At € 23 billion, food retailing is, by far, the largest and most important retail sector in Austria. Over 31% of all retail spending goes to the approximately 5,700 grocery stores. By comparison, the second-largest retail segment, the clothing trade, can only tie up around 9% of retail-related spending.</w:t>
      </w:r>
    </w:p>
    <w:p w14:paraId="03E2CCD9" w14:textId="77777777" w:rsidR="00FC53CD" w:rsidRPr="00FC53CD" w:rsidRDefault="00FC53CD" w:rsidP="006265BE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14:paraId="311DDFEC" w14:textId="77777777" w:rsidR="00504C6C" w:rsidRPr="00A35BCC" w:rsidRDefault="00504C6C" w:rsidP="00CD3CE8">
      <w:pPr>
        <w:spacing w:line="360" w:lineRule="auto"/>
        <w:jc w:val="both"/>
        <w:rPr>
          <w:rFonts w:ascii="Arial" w:hAnsi="Arial" w:cs="Arial"/>
          <w:bCs/>
          <w:spacing w:val="10"/>
          <w:sz w:val="24"/>
          <w:szCs w:val="20"/>
          <w:lang w:val="en-GB"/>
        </w:rPr>
      </w:pPr>
      <w:r w:rsidRPr="00A35BCC">
        <w:rPr>
          <w:rFonts w:ascii="Arial" w:hAnsi="Arial" w:cs="Arial"/>
          <w:bCs/>
          <w:spacing w:val="10"/>
          <w:sz w:val="24"/>
          <w:szCs w:val="20"/>
          <w:lang w:val="en-GB"/>
        </w:rPr>
        <w:t>Corona brings unexpected sales growth</w:t>
      </w:r>
    </w:p>
    <w:p w14:paraId="4D24208E" w14:textId="352D9F9F" w:rsidR="00C448DD" w:rsidRDefault="00A35BCC" w:rsidP="006265BE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A35BCC">
        <w:rPr>
          <w:rFonts w:ascii="Arial" w:hAnsi="Arial" w:cs="Arial"/>
          <w:sz w:val="20"/>
          <w:szCs w:val="20"/>
          <w:lang w:val="en-GB"/>
        </w:rPr>
        <w:t xml:space="preserve">During the lockdown, </w:t>
      </w:r>
      <w:r>
        <w:rPr>
          <w:rFonts w:ascii="Arial" w:hAnsi="Arial" w:cs="Arial"/>
          <w:sz w:val="20"/>
          <w:szCs w:val="20"/>
          <w:lang w:val="en-GB"/>
        </w:rPr>
        <w:t>that</w:t>
      </w:r>
      <w:r w:rsidRPr="00A35BCC">
        <w:rPr>
          <w:rFonts w:ascii="Arial" w:hAnsi="Arial" w:cs="Arial"/>
          <w:sz w:val="20"/>
          <w:szCs w:val="20"/>
          <w:lang w:val="en-GB"/>
        </w:rPr>
        <w:t xml:space="preserve"> lasted several weeks, food retailers benefited in multiple ways: The closure of the gastronomy sector resulted in regular meals at home and corresponding purchases, which got reinforced by the sudden onset of home-working. Finally, food retailers - especially </w:t>
      </w:r>
      <w:proofErr w:type="spellStart"/>
      <w:r w:rsidRPr="00A35BCC">
        <w:rPr>
          <w:rFonts w:ascii="Arial" w:hAnsi="Arial" w:cs="Arial"/>
          <w:sz w:val="20"/>
          <w:szCs w:val="20"/>
          <w:lang w:val="en-GB"/>
        </w:rPr>
        <w:t>Interspar</w:t>
      </w:r>
      <w:proofErr w:type="spellEnd"/>
      <w:r w:rsidRPr="00A35BCC">
        <w:rPr>
          <w:rFonts w:ascii="Arial" w:hAnsi="Arial" w:cs="Arial"/>
          <w:sz w:val="20"/>
          <w:szCs w:val="20"/>
          <w:lang w:val="en-GB"/>
        </w:rPr>
        <w:t>, Hofer, and Lidl - generated additional sales from non-food items that could not be bought elsewhere, such as gardening items or toys. From today's perspective, this will result in sales growth of 4.5% for the sector at the end of the year and presumably return to the long-term average range of just under + 2.5% in 2021 - despite the expected loss of purchasing power among broader sections of the population.</w:t>
      </w:r>
    </w:p>
    <w:p w14:paraId="56488DAC" w14:textId="77777777" w:rsidR="00A35BCC" w:rsidRPr="00A35BCC" w:rsidRDefault="00A35BCC" w:rsidP="006265BE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14:paraId="579B1D2A" w14:textId="77777777" w:rsidR="00504C6C" w:rsidRPr="00504C6C" w:rsidRDefault="00504C6C" w:rsidP="00CD3CE8">
      <w:pPr>
        <w:spacing w:line="360" w:lineRule="auto"/>
        <w:jc w:val="both"/>
        <w:rPr>
          <w:rFonts w:ascii="Arial" w:hAnsi="Arial" w:cs="Arial"/>
          <w:bCs/>
          <w:spacing w:val="10"/>
          <w:sz w:val="24"/>
          <w:szCs w:val="20"/>
          <w:lang w:val="en-GB"/>
        </w:rPr>
      </w:pPr>
      <w:r w:rsidRPr="00504C6C">
        <w:rPr>
          <w:rFonts w:ascii="Arial" w:hAnsi="Arial" w:cs="Arial"/>
          <w:bCs/>
          <w:spacing w:val="10"/>
          <w:sz w:val="24"/>
          <w:szCs w:val="20"/>
          <w:lang w:val="en-GB"/>
        </w:rPr>
        <w:t>Expansion only in new construction areas</w:t>
      </w:r>
    </w:p>
    <w:p w14:paraId="6216E6EE" w14:textId="77777777" w:rsidR="00BB3509" w:rsidRPr="00BB3509" w:rsidRDefault="00BB3509" w:rsidP="00BB3509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BB3509">
        <w:rPr>
          <w:rFonts w:ascii="Arial" w:hAnsi="Arial" w:cs="Arial"/>
          <w:sz w:val="20"/>
          <w:szCs w:val="20"/>
          <w:lang w:val="en-GB"/>
        </w:rPr>
        <w:t xml:space="preserve">Little has changed in terms of market conditions: The "Big 4" REWE, Spar, Hofer and Lidl cover 91% of the total market - a remarkably high concentration rate even in international comparison. While REWE, Lidl and Hofer have expanded in recent years (+ 127 new locations in the last 3 years), the Spar Group has reduced its locations (- 62 locations in the last 3 years). At present, the urge to open </w:t>
      </w:r>
      <w:r w:rsidRPr="00BB3509">
        <w:rPr>
          <w:rFonts w:ascii="Arial" w:hAnsi="Arial" w:cs="Arial"/>
          <w:sz w:val="20"/>
          <w:szCs w:val="20"/>
          <w:lang w:val="en-GB"/>
        </w:rPr>
        <w:lastRenderedPageBreak/>
        <w:t>new locations seems to have subsided, unless interesting new locations arise in the major urban d</w:t>
      </w:r>
      <w:r w:rsidRPr="00BB3509">
        <w:rPr>
          <w:rFonts w:ascii="Arial" w:hAnsi="Arial" w:cs="Arial"/>
          <w:sz w:val="20"/>
          <w:szCs w:val="20"/>
          <w:lang w:val="en-GB"/>
        </w:rPr>
        <w:t>e</w:t>
      </w:r>
      <w:r w:rsidRPr="00BB3509">
        <w:rPr>
          <w:rFonts w:ascii="Arial" w:hAnsi="Arial" w:cs="Arial"/>
          <w:sz w:val="20"/>
          <w:szCs w:val="20"/>
          <w:lang w:val="en-GB"/>
        </w:rPr>
        <w:t>velopment projects such as Vienna and Graz.</w:t>
      </w:r>
    </w:p>
    <w:p w14:paraId="23A629D4" w14:textId="77777777" w:rsidR="00BB3509" w:rsidRPr="00BB3509" w:rsidRDefault="00BB3509" w:rsidP="00BB3509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10EA9CD3" w14:textId="77777777" w:rsidR="00504C6C" w:rsidRPr="00504C6C" w:rsidRDefault="00504C6C" w:rsidP="006265BE">
      <w:pPr>
        <w:spacing w:line="360" w:lineRule="auto"/>
        <w:rPr>
          <w:rFonts w:ascii="Arial" w:hAnsi="Arial" w:cs="Arial"/>
          <w:bCs/>
          <w:spacing w:val="10"/>
          <w:sz w:val="24"/>
          <w:szCs w:val="20"/>
          <w:lang w:val="en-GB"/>
        </w:rPr>
      </w:pPr>
      <w:r w:rsidRPr="00504C6C">
        <w:rPr>
          <w:rFonts w:ascii="Arial" w:hAnsi="Arial" w:cs="Arial"/>
          <w:bCs/>
          <w:spacing w:val="10"/>
          <w:sz w:val="24"/>
          <w:szCs w:val="20"/>
          <w:lang w:val="en-GB"/>
        </w:rPr>
        <w:t>Discounters unable to expand market share</w:t>
      </w:r>
    </w:p>
    <w:p w14:paraId="3FDB8C08" w14:textId="570048A0" w:rsidR="00590B1A" w:rsidRDefault="00590B1A" w:rsidP="006265BE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Although</w:t>
      </w:r>
      <w:r w:rsidRPr="00590B1A">
        <w:rPr>
          <w:rFonts w:ascii="Arial" w:hAnsi="Arial" w:cs="Arial"/>
          <w:sz w:val="20"/>
          <w:szCs w:val="20"/>
          <w:lang w:val="en-GB"/>
        </w:rPr>
        <w:t xml:space="preserve"> Lidl and Hofer are expanding and have opened a total of 65 new stores or e</w:t>
      </w:r>
      <w:r w:rsidRPr="00590B1A">
        <w:rPr>
          <w:rFonts w:ascii="Arial" w:hAnsi="Arial" w:cs="Arial"/>
          <w:sz w:val="20"/>
          <w:szCs w:val="20"/>
          <w:lang w:val="en-GB"/>
        </w:rPr>
        <w:t>x</w:t>
      </w:r>
      <w:r w:rsidRPr="00590B1A">
        <w:rPr>
          <w:rFonts w:ascii="Arial" w:hAnsi="Arial" w:cs="Arial"/>
          <w:sz w:val="20"/>
          <w:szCs w:val="20"/>
          <w:lang w:val="en-GB"/>
        </w:rPr>
        <w:t>panded existing ones (e.g., by adding a bakery store) in the past three years, the market share of di</w:t>
      </w:r>
      <w:r w:rsidRPr="00590B1A">
        <w:rPr>
          <w:rFonts w:ascii="Arial" w:hAnsi="Arial" w:cs="Arial"/>
          <w:sz w:val="20"/>
          <w:szCs w:val="20"/>
          <w:lang w:val="en-GB"/>
        </w:rPr>
        <w:t>s</w:t>
      </w:r>
      <w:r w:rsidRPr="00590B1A">
        <w:rPr>
          <w:rFonts w:ascii="Arial" w:hAnsi="Arial" w:cs="Arial"/>
          <w:sz w:val="20"/>
          <w:szCs w:val="20"/>
          <w:lang w:val="en-GB"/>
        </w:rPr>
        <w:t>count stores in Austria is 30.6%, the same as three years ago.</w:t>
      </w:r>
    </w:p>
    <w:p w14:paraId="650CB8D6" w14:textId="6497E765" w:rsidR="00BF3551" w:rsidRPr="00590B1A" w:rsidRDefault="00A24011" w:rsidP="006265BE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590B1A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5710B768" w14:textId="37A7B5A6" w:rsidR="008677E8" w:rsidRPr="00F16748" w:rsidRDefault="00504C6C" w:rsidP="00807249">
      <w:pPr>
        <w:spacing w:line="360" w:lineRule="auto"/>
        <w:jc w:val="both"/>
        <w:rPr>
          <w:rFonts w:ascii="Arial" w:hAnsi="Arial" w:cs="Arial"/>
          <w:bCs/>
          <w:spacing w:val="10"/>
          <w:sz w:val="24"/>
          <w:szCs w:val="20"/>
          <w:lang w:val="de-DE"/>
        </w:rPr>
      </w:pPr>
      <w:proofErr w:type="spellStart"/>
      <w:r>
        <w:rPr>
          <w:rFonts w:ascii="Arial" w:hAnsi="Arial" w:cs="Arial"/>
          <w:bCs/>
          <w:spacing w:val="10"/>
          <w:sz w:val="24"/>
          <w:szCs w:val="20"/>
          <w:lang w:val="de-DE"/>
        </w:rPr>
        <w:t>Unification</w:t>
      </w:r>
      <w:proofErr w:type="spellEnd"/>
      <w:r>
        <w:rPr>
          <w:rFonts w:ascii="Arial" w:hAnsi="Arial" w:cs="Arial"/>
          <w:bCs/>
          <w:spacing w:val="10"/>
          <w:sz w:val="24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spacing w:val="10"/>
          <w:sz w:val="24"/>
          <w:szCs w:val="20"/>
          <w:lang w:val="de-DE"/>
        </w:rPr>
        <w:t>of</w:t>
      </w:r>
      <w:proofErr w:type="spellEnd"/>
      <w:r>
        <w:rPr>
          <w:rFonts w:ascii="Arial" w:hAnsi="Arial" w:cs="Arial"/>
          <w:bCs/>
          <w:spacing w:val="10"/>
          <w:sz w:val="24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spacing w:val="10"/>
          <w:sz w:val="24"/>
          <w:szCs w:val="20"/>
          <w:lang w:val="de-DE"/>
        </w:rPr>
        <w:t>the</w:t>
      </w:r>
      <w:proofErr w:type="spellEnd"/>
      <w:r>
        <w:rPr>
          <w:rFonts w:ascii="Arial" w:hAnsi="Arial" w:cs="Arial"/>
          <w:bCs/>
          <w:spacing w:val="10"/>
          <w:sz w:val="24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spacing w:val="10"/>
          <w:sz w:val="24"/>
          <w:szCs w:val="20"/>
          <w:lang w:val="de-DE"/>
        </w:rPr>
        <w:t>business</w:t>
      </w:r>
      <w:proofErr w:type="spellEnd"/>
      <w:r>
        <w:rPr>
          <w:rFonts w:ascii="Arial" w:hAnsi="Arial" w:cs="Arial"/>
          <w:bCs/>
          <w:spacing w:val="10"/>
          <w:sz w:val="24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spacing w:val="10"/>
          <w:sz w:val="24"/>
          <w:szCs w:val="20"/>
          <w:lang w:val="de-DE"/>
        </w:rPr>
        <w:t>types</w:t>
      </w:r>
      <w:proofErr w:type="spellEnd"/>
    </w:p>
    <w:p w14:paraId="63127E0F" w14:textId="4D79CAEC" w:rsidR="00CD3CE8" w:rsidRDefault="0095265E" w:rsidP="00A756F2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95265E">
        <w:rPr>
          <w:rFonts w:ascii="Arial" w:hAnsi="Arial" w:cs="Arial"/>
          <w:sz w:val="20"/>
          <w:szCs w:val="20"/>
          <w:lang w:val="en-GB"/>
        </w:rPr>
        <w:t xml:space="preserve">The variety of store types is decreasing: The small supermarkets (with less than 600 m² sales area) and large hypermarkets (with over 3,500 m² sales area) are gradually disappearing. Currently popular and economically successful types of businesses are those around 800 m² for supermarkets (e.g. </w:t>
      </w:r>
      <w:proofErr w:type="spellStart"/>
      <w:r w:rsidRPr="0095265E">
        <w:rPr>
          <w:rFonts w:ascii="Arial" w:hAnsi="Arial" w:cs="Arial"/>
          <w:sz w:val="20"/>
          <w:szCs w:val="20"/>
          <w:lang w:val="en-GB"/>
        </w:rPr>
        <w:t>Billa</w:t>
      </w:r>
      <w:proofErr w:type="spellEnd"/>
      <w:r w:rsidRPr="0095265E">
        <w:rPr>
          <w:rFonts w:ascii="Arial" w:hAnsi="Arial" w:cs="Arial"/>
          <w:sz w:val="20"/>
          <w:szCs w:val="20"/>
          <w:lang w:val="en-GB"/>
        </w:rPr>
        <w:t xml:space="preserve">, Spar) and 2,500 m² for hypermarkets (e.g. </w:t>
      </w:r>
      <w:proofErr w:type="spellStart"/>
      <w:r w:rsidRPr="0095265E">
        <w:rPr>
          <w:rFonts w:ascii="Arial" w:hAnsi="Arial" w:cs="Arial"/>
          <w:sz w:val="20"/>
          <w:szCs w:val="20"/>
          <w:lang w:val="en-GB"/>
        </w:rPr>
        <w:t>Merkur</w:t>
      </w:r>
      <w:proofErr w:type="spellEnd"/>
      <w:r w:rsidRPr="0095265E">
        <w:rPr>
          <w:rFonts w:ascii="Arial" w:hAnsi="Arial" w:cs="Arial"/>
          <w:sz w:val="20"/>
          <w:szCs w:val="20"/>
          <w:lang w:val="en-GB"/>
        </w:rPr>
        <w:t>). And discount stores are also getting bigger and are adapting to supermarket formats with around 800 m².</w:t>
      </w:r>
    </w:p>
    <w:p w14:paraId="546A942D" w14:textId="77777777" w:rsidR="0095265E" w:rsidRPr="0095265E" w:rsidRDefault="0095265E" w:rsidP="00A756F2">
      <w:pPr>
        <w:spacing w:line="360" w:lineRule="auto"/>
        <w:rPr>
          <w:rFonts w:ascii="Arial" w:hAnsi="Arial" w:cs="Arial"/>
          <w:sz w:val="20"/>
          <w:szCs w:val="20"/>
          <w:highlight w:val="yellow"/>
          <w:lang w:val="en-GB"/>
        </w:rPr>
      </w:pPr>
    </w:p>
    <w:p w14:paraId="13695A34" w14:textId="77777777" w:rsidR="003606BC" w:rsidRPr="00A35BCC" w:rsidRDefault="003606BC" w:rsidP="00CD3CE8">
      <w:pPr>
        <w:spacing w:line="360" w:lineRule="auto"/>
        <w:jc w:val="both"/>
        <w:rPr>
          <w:rFonts w:ascii="Arial" w:hAnsi="Arial" w:cs="Arial"/>
          <w:bCs/>
          <w:spacing w:val="10"/>
          <w:sz w:val="24"/>
          <w:szCs w:val="20"/>
          <w:lang w:val="en-GB"/>
        </w:rPr>
      </w:pPr>
      <w:r w:rsidRPr="00A35BCC">
        <w:rPr>
          <w:rFonts w:ascii="Arial" w:hAnsi="Arial" w:cs="Arial"/>
          <w:bCs/>
          <w:spacing w:val="10"/>
          <w:sz w:val="24"/>
          <w:szCs w:val="20"/>
          <w:lang w:val="en-GB"/>
        </w:rPr>
        <w:t>Organic, natural, domestic, fair, regional and ecologically correct</w:t>
      </w:r>
    </w:p>
    <w:p w14:paraId="191F5C2D" w14:textId="78A21F77" w:rsidR="00CD3CE8" w:rsidRDefault="00AA5D8E" w:rsidP="00CD3CE8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AA5D8E">
        <w:rPr>
          <w:rFonts w:ascii="Arial" w:hAnsi="Arial" w:cs="Arial"/>
          <w:sz w:val="20"/>
          <w:szCs w:val="20"/>
          <w:lang w:val="en-GB"/>
        </w:rPr>
        <w:t>In the long term, the values of many consumers are changing when buying food. The regular, substa</w:t>
      </w:r>
      <w:r w:rsidRPr="00AA5D8E">
        <w:rPr>
          <w:rFonts w:ascii="Arial" w:hAnsi="Arial" w:cs="Arial"/>
          <w:sz w:val="20"/>
          <w:szCs w:val="20"/>
          <w:lang w:val="en-GB"/>
        </w:rPr>
        <w:t>n</w:t>
      </w:r>
      <w:r w:rsidRPr="00AA5D8E">
        <w:rPr>
          <w:rFonts w:ascii="Arial" w:hAnsi="Arial" w:cs="Arial"/>
          <w:sz w:val="20"/>
          <w:szCs w:val="20"/>
          <w:lang w:val="en-GB"/>
        </w:rPr>
        <w:t xml:space="preserve">tial sales increases in the industry are also due to the higher-quality goods and less to price increases. Recently, product attributes such as "from the region" </w:t>
      </w:r>
      <w:r>
        <w:rPr>
          <w:rFonts w:ascii="Arial" w:hAnsi="Arial" w:cs="Arial"/>
          <w:sz w:val="20"/>
          <w:szCs w:val="20"/>
          <w:lang w:val="en-GB"/>
        </w:rPr>
        <w:t xml:space="preserve">or "from Austria" are popular, </w:t>
      </w:r>
      <w:r w:rsidRPr="00AA5D8E">
        <w:rPr>
          <w:rFonts w:ascii="Arial" w:hAnsi="Arial" w:cs="Arial"/>
          <w:sz w:val="20"/>
          <w:szCs w:val="20"/>
          <w:lang w:val="en-GB"/>
        </w:rPr>
        <w:t>probably due to the general closing of ranks in a crisis. On the mid-term, however, it is to be expected that this trend will weaken significantly again.</w:t>
      </w:r>
    </w:p>
    <w:p w14:paraId="4C3DE7D2" w14:textId="77777777" w:rsidR="00AA5D8E" w:rsidRPr="00AA5D8E" w:rsidRDefault="00AA5D8E" w:rsidP="00CD3CE8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6F8F23A6" w14:textId="77777777" w:rsidR="003606BC" w:rsidRPr="008C5A00" w:rsidRDefault="003606BC" w:rsidP="00CD3CE8">
      <w:pPr>
        <w:spacing w:line="360" w:lineRule="auto"/>
        <w:jc w:val="both"/>
        <w:rPr>
          <w:rFonts w:ascii="Arial" w:hAnsi="Arial" w:cs="Arial"/>
          <w:bCs/>
          <w:spacing w:val="10"/>
          <w:sz w:val="24"/>
          <w:szCs w:val="20"/>
          <w:lang w:val="en-GB"/>
        </w:rPr>
      </w:pPr>
      <w:r w:rsidRPr="008C5A00">
        <w:rPr>
          <w:rFonts w:ascii="Arial" w:hAnsi="Arial" w:cs="Arial"/>
          <w:bCs/>
          <w:spacing w:val="10"/>
          <w:sz w:val="24"/>
          <w:szCs w:val="20"/>
          <w:lang w:val="en-GB"/>
        </w:rPr>
        <w:t>Immune to online</w:t>
      </w:r>
    </w:p>
    <w:p w14:paraId="5DBB69DE" w14:textId="0F837EBC" w:rsidR="00CD3CE8" w:rsidRPr="008C5A00" w:rsidRDefault="008C5A00" w:rsidP="00CD3CE8">
      <w:pPr>
        <w:spacing w:line="360" w:lineRule="auto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8C5A00">
        <w:rPr>
          <w:rFonts w:ascii="Arial" w:hAnsi="Arial" w:cs="Arial"/>
          <w:sz w:val="20"/>
          <w:szCs w:val="20"/>
          <w:lang w:val="en-GB"/>
        </w:rPr>
        <w:t>While retailers in other sectors complain about online shares of up to 30%, food retailing seems i</w:t>
      </w:r>
      <w:r w:rsidRPr="008C5A00">
        <w:rPr>
          <w:rFonts w:ascii="Arial" w:hAnsi="Arial" w:cs="Arial"/>
          <w:sz w:val="20"/>
          <w:szCs w:val="20"/>
          <w:lang w:val="en-GB"/>
        </w:rPr>
        <w:t>m</w:t>
      </w:r>
      <w:r w:rsidRPr="008C5A00">
        <w:rPr>
          <w:rFonts w:ascii="Arial" w:hAnsi="Arial" w:cs="Arial"/>
          <w:sz w:val="20"/>
          <w:szCs w:val="20"/>
          <w:lang w:val="en-GB"/>
        </w:rPr>
        <w:t xml:space="preserve">mune to this. Only 2.8 % (before Corona: 2.5 %) of household food expenditure is currently transacted online, and these are mainly sub-ranges (e.g. wine) or special products (e.g. </w:t>
      </w:r>
      <w:proofErr w:type="spellStart"/>
      <w:r w:rsidRPr="008C5A00">
        <w:rPr>
          <w:rFonts w:ascii="Arial" w:hAnsi="Arial" w:cs="Arial"/>
          <w:sz w:val="20"/>
          <w:szCs w:val="20"/>
          <w:lang w:val="en-GB"/>
        </w:rPr>
        <w:t>Sachertorte</w:t>
      </w:r>
      <w:proofErr w:type="spellEnd"/>
      <w:r w:rsidRPr="008C5A00">
        <w:rPr>
          <w:rFonts w:ascii="Arial" w:hAnsi="Arial" w:cs="Arial"/>
          <w:sz w:val="20"/>
          <w:szCs w:val="20"/>
          <w:lang w:val="en-GB"/>
        </w:rPr>
        <w:t>). That is probably due to the fact that Austria has an extraordinarily high density of retail space in the food trade. One can find a supermarket on the corner of every house and every traffic circle. And for co</w:t>
      </w:r>
      <w:r w:rsidRPr="008C5A00">
        <w:rPr>
          <w:rFonts w:ascii="Arial" w:hAnsi="Arial" w:cs="Arial"/>
          <w:sz w:val="20"/>
          <w:szCs w:val="20"/>
          <w:lang w:val="en-GB"/>
        </w:rPr>
        <w:t>n</w:t>
      </w:r>
      <w:r w:rsidRPr="008C5A00">
        <w:rPr>
          <w:rFonts w:ascii="Arial" w:hAnsi="Arial" w:cs="Arial"/>
          <w:sz w:val="20"/>
          <w:szCs w:val="20"/>
          <w:lang w:val="en-GB"/>
        </w:rPr>
        <w:t>sumers, it is significantly more convenient to quickly go to the store than to order on the Internet and a</w:t>
      </w:r>
      <w:r w:rsidRPr="008C5A00">
        <w:rPr>
          <w:rFonts w:ascii="Arial" w:hAnsi="Arial" w:cs="Arial"/>
          <w:sz w:val="20"/>
          <w:szCs w:val="20"/>
          <w:lang w:val="en-GB"/>
        </w:rPr>
        <w:t>r</w:t>
      </w:r>
      <w:r w:rsidRPr="008C5A00">
        <w:rPr>
          <w:rFonts w:ascii="Arial" w:hAnsi="Arial" w:cs="Arial"/>
          <w:sz w:val="20"/>
          <w:szCs w:val="20"/>
          <w:lang w:val="en-GB"/>
        </w:rPr>
        <w:t>range a delivery date - and this will probably remain the case for some years to come, even though international providers (e.g., Amazon Fresh) are already preparing to enter the market.</w:t>
      </w:r>
    </w:p>
    <w:p w14:paraId="2780B23D" w14:textId="17774019" w:rsidR="00807249" w:rsidRPr="00F16748" w:rsidRDefault="0019147F" w:rsidP="000C1CE1">
      <w:pPr>
        <w:jc w:val="center"/>
        <w:rPr>
          <w:rFonts w:ascii="Arial" w:hAnsi="Arial" w:cs="Arial"/>
          <w:i/>
          <w:sz w:val="20"/>
          <w:szCs w:val="20"/>
          <w:lang w:val="de-DE"/>
        </w:rPr>
      </w:pPr>
      <w:r w:rsidRPr="0019147F">
        <w:rPr>
          <w:rFonts w:ascii="Arial" w:hAnsi="Arial" w:cs="Arial"/>
          <w:i/>
          <w:sz w:val="20"/>
          <w:szCs w:val="20"/>
          <w:lang w:val="de-DE"/>
        </w:rPr>
        <w:lastRenderedPageBreak/>
        <w:drawing>
          <wp:inline distT="0" distB="0" distL="0" distR="0" wp14:anchorId="54E2B94D" wp14:editId="447F4F49">
            <wp:extent cx="5759450" cy="3147307"/>
            <wp:effectExtent l="19050" t="19050" r="12700" b="152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147307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F4291F9" w14:textId="77777777" w:rsidR="00807249" w:rsidRPr="00F16748" w:rsidRDefault="00807249" w:rsidP="000C1CE1">
      <w:pPr>
        <w:jc w:val="center"/>
        <w:rPr>
          <w:rFonts w:ascii="Arial" w:hAnsi="Arial" w:cs="Arial"/>
          <w:i/>
          <w:sz w:val="20"/>
          <w:szCs w:val="20"/>
          <w:lang w:val="de-DE"/>
        </w:rPr>
      </w:pPr>
    </w:p>
    <w:p w14:paraId="07E6BFB3" w14:textId="77777777" w:rsidR="00807249" w:rsidRPr="00F16748" w:rsidRDefault="00807249" w:rsidP="000C1CE1">
      <w:pPr>
        <w:jc w:val="center"/>
        <w:rPr>
          <w:rFonts w:ascii="Arial" w:hAnsi="Arial" w:cs="Arial"/>
          <w:i/>
          <w:sz w:val="20"/>
          <w:szCs w:val="20"/>
          <w:lang w:val="de-DE"/>
        </w:rPr>
      </w:pPr>
    </w:p>
    <w:p w14:paraId="112E0FDD" w14:textId="77777777" w:rsidR="00BB0362" w:rsidRPr="00456677" w:rsidRDefault="00BB0362" w:rsidP="00BB0362">
      <w:pPr>
        <w:rPr>
          <w:rFonts w:ascii="Arial" w:hAnsi="Arial" w:cs="Arial"/>
          <w:i/>
          <w:sz w:val="20"/>
          <w:szCs w:val="20"/>
          <w:lang w:val="en-GB"/>
        </w:rPr>
      </w:pPr>
    </w:p>
    <w:p w14:paraId="2F2347FC" w14:textId="7C927BBB" w:rsidR="00BB0362" w:rsidRPr="00072F59" w:rsidRDefault="00BB0362" w:rsidP="00BB0362">
      <w:pPr>
        <w:jc w:val="center"/>
        <w:rPr>
          <w:rFonts w:ascii="Arial" w:hAnsi="Arial" w:cs="Arial"/>
          <w:i/>
          <w:sz w:val="20"/>
          <w:szCs w:val="20"/>
          <w:lang w:val="en-GB"/>
        </w:rPr>
      </w:pPr>
      <w:r w:rsidRPr="00072F59">
        <w:rPr>
          <w:rFonts w:ascii="Arial" w:hAnsi="Arial" w:cs="Arial"/>
          <w:i/>
          <w:sz w:val="20"/>
          <w:szCs w:val="20"/>
          <w:lang w:val="en-GB"/>
        </w:rPr>
        <w:t>Current analysis: "</w:t>
      </w:r>
      <w:r w:rsidRPr="00072F59">
        <w:rPr>
          <w:rFonts w:ascii="Arial" w:hAnsi="Arial" w:cs="Arial"/>
          <w:b/>
          <w:i/>
          <w:sz w:val="20"/>
          <w:szCs w:val="20"/>
          <w:lang w:val="en-GB"/>
        </w:rPr>
        <w:t xml:space="preserve">RegioData </w:t>
      </w:r>
      <w:r>
        <w:rPr>
          <w:rFonts w:ascii="Arial" w:hAnsi="Arial" w:cs="Arial"/>
          <w:b/>
          <w:i/>
          <w:sz w:val="20"/>
          <w:szCs w:val="20"/>
          <w:lang w:val="en-GB"/>
        </w:rPr>
        <w:t>Key Industry Figures Food Retail</w:t>
      </w:r>
      <w:r w:rsidRPr="00072F59">
        <w:rPr>
          <w:rFonts w:ascii="Arial" w:hAnsi="Arial" w:cs="Arial"/>
          <w:b/>
          <w:i/>
          <w:sz w:val="20"/>
          <w:szCs w:val="20"/>
          <w:lang w:val="en-GB"/>
        </w:rPr>
        <w:t xml:space="preserve"> - </w:t>
      </w:r>
      <w:r>
        <w:rPr>
          <w:rFonts w:ascii="Arial" w:hAnsi="Arial" w:cs="Arial"/>
          <w:b/>
          <w:i/>
          <w:sz w:val="20"/>
          <w:szCs w:val="20"/>
          <w:lang w:val="en-GB"/>
        </w:rPr>
        <w:t xml:space="preserve">Edition </w:t>
      </w:r>
      <w:r>
        <w:rPr>
          <w:rFonts w:ascii="Arial" w:hAnsi="Arial" w:cs="Arial"/>
          <w:b/>
          <w:i/>
          <w:sz w:val="20"/>
          <w:szCs w:val="20"/>
          <w:lang w:val="en-GB"/>
        </w:rPr>
        <w:t>2020</w:t>
      </w:r>
      <w:r w:rsidRPr="00072F59">
        <w:rPr>
          <w:rFonts w:ascii="Arial" w:hAnsi="Arial" w:cs="Arial"/>
          <w:i/>
          <w:sz w:val="20"/>
          <w:szCs w:val="20"/>
          <w:lang w:val="en-GB"/>
        </w:rPr>
        <w:t>".</w:t>
      </w:r>
    </w:p>
    <w:p w14:paraId="778D58F3" w14:textId="77777777" w:rsidR="00BB0362" w:rsidRPr="00F16748" w:rsidRDefault="00BB0362" w:rsidP="00BB0362">
      <w:pPr>
        <w:jc w:val="center"/>
        <w:rPr>
          <w:rFonts w:ascii="Arial" w:hAnsi="Arial" w:cs="Arial"/>
          <w:sz w:val="20"/>
          <w:szCs w:val="20"/>
        </w:rPr>
      </w:pPr>
      <w:r w:rsidRPr="00072F59">
        <w:rPr>
          <w:rFonts w:ascii="Arial" w:hAnsi="Arial" w:cs="Arial"/>
          <w:i/>
          <w:sz w:val="20"/>
          <w:szCs w:val="20"/>
          <w:lang w:val="en-GB"/>
        </w:rPr>
        <w:t xml:space="preserve">RegioData Research GmbH, based in Vienna and Munich, is a specialist in regional economic data for Europe. We provide decision-relevant information for the retail, real estate, and finance sectors. </w:t>
      </w:r>
      <w:proofErr w:type="spellStart"/>
      <w:r w:rsidRPr="002C544E">
        <w:rPr>
          <w:rFonts w:ascii="Arial" w:hAnsi="Arial" w:cs="Arial"/>
          <w:i/>
          <w:sz w:val="20"/>
          <w:szCs w:val="20"/>
          <w:lang w:val="de-DE"/>
        </w:rPr>
        <w:t>Up</w:t>
      </w:r>
      <w:proofErr w:type="spellEnd"/>
      <w:r w:rsidRPr="002C544E">
        <w:rPr>
          <w:rFonts w:ascii="Arial" w:hAnsi="Arial" w:cs="Arial"/>
          <w:i/>
          <w:sz w:val="20"/>
          <w:szCs w:val="20"/>
          <w:lang w:val="de-DE"/>
        </w:rPr>
        <w:t>-</w:t>
      </w:r>
      <w:proofErr w:type="spellStart"/>
      <w:r w:rsidRPr="002C544E">
        <w:rPr>
          <w:rFonts w:ascii="Arial" w:hAnsi="Arial" w:cs="Arial"/>
          <w:i/>
          <w:sz w:val="20"/>
          <w:szCs w:val="20"/>
          <w:lang w:val="de-DE"/>
        </w:rPr>
        <w:t>to</w:t>
      </w:r>
      <w:proofErr w:type="spellEnd"/>
      <w:r w:rsidRPr="002C544E">
        <w:rPr>
          <w:rFonts w:ascii="Arial" w:hAnsi="Arial" w:cs="Arial"/>
          <w:i/>
          <w:sz w:val="20"/>
          <w:szCs w:val="20"/>
          <w:lang w:val="de-DE"/>
        </w:rPr>
        <w:t xml:space="preserve">-date, </w:t>
      </w:r>
      <w:proofErr w:type="spellStart"/>
      <w:r w:rsidRPr="002C544E">
        <w:rPr>
          <w:rFonts w:ascii="Arial" w:hAnsi="Arial" w:cs="Arial"/>
          <w:i/>
          <w:sz w:val="20"/>
          <w:szCs w:val="20"/>
          <w:lang w:val="de-DE"/>
        </w:rPr>
        <w:t>precise</w:t>
      </w:r>
      <w:proofErr w:type="spellEnd"/>
      <w:r w:rsidRPr="002C544E">
        <w:rPr>
          <w:rFonts w:ascii="Arial" w:hAnsi="Arial" w:cs="Arial"/>
          <w:i/>
          <w:sz w:val="20"/>
          <w:szCs w:val="20"/>
          <w:lang w:val="de-DE"/>
        </w:rPr>
        <w:t xml:space="preserve">, </w:t>
      </w:r>
      <w:proofErr w:type="spellStart"/>
      <w:r w:rsidRPr="002C544E">
        <w:rPr>
          <w:rFonts w:ascii="Arial" w:hAnsi="Arial" w:cs="Arial"/>
          <w:i/>
          <w:sz w:val="20"/>
          <w:szCs w:val="20"/>
          <w:lang w:val="de-DE"/>
        </w:rPr>
        <w:t>and</w:t>
      </w:r>
      <w:proofErr w:type="spellEnd"/>
      <w:r w:rsidRPr="002C544E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2C544E">
        <w:rPr>
          <w:rFonts w:ascii="Arial" w:hAnsi="Arial" w:cs="Arial"/>
          <w:i/>
          <w:sz w:val="20"/>
          <w:szCs w:val="20"/>
          <w:lang w:val="de-DE"/>
        </w:rPr>
        <w:t>reliable</w:t>
      </w:r>
      <w:proofErr w:type="spellEnd"/>
      <w:r w:rsidRPr="002C544E">
        <w:rPr>
          <w:rFonts w:ascii="Arial" w:hAnsi="Arial" w:cs="Arial"/>
          <w:i/>
          <w:sz w:val="20"/>
          <w:szCs w:val="20"/>
          <w:lang w:val="de-DE"/>
        </w:rPr>
        <w:t>.</w:t>
      </w:r>
    </w:p>
    <w:p w14:paraId="7A91E143" w14:textId="77777777" w:rsidR="00D60A03" w:rsidRPr="00F16748" w:rsidRDefault="00D60A03">
      <w:pPr>
        <w:rPr>
          <w:rFonts w:ascii="Arial" w:hAnsi="Arial" w:cs="Arial"/>
          <w:sz w:val="20"/>
          <w:szCs w:val="20"/>
        </w:rPr>
      </w:pPr>
    </w:p>
    <w:sectPr w:rsidR="00D60A03" w:rsidRPr="00F16748" w:rsidSect="003B0D82">
      <w:headerReference w:type="default" r:id="rId11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54938" w14:textId="77777777" w:rsidR="009C4D25" w:rsidRDefault="009C4D25" w:rsidP="003A3070">
      <w:pPr>
        <w:spacing w:after="0" w:line="240" w:lineRule="auto"/>
      </w:pPr>
      <w:r>
        <w:separator/>
      </w:r>
    </w:p>
  </w:endnote>
  <w:endnote w:type="continuationSeparator" w:id="0">
    <w:p w14:paraId="2594A323" w14:textId="77777777" w:rsidR="009C4D25" w:rsidRDefault="009C4D25" w:rsidP="003A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475EC" w14:textId="77777777" w:rsidR="009C4D25" w:rsidRDefault="009C4D25" w:rsidP="003A3070">
      <w:pPr>
        <w:spacing w:after="0" w:line="240" w:lineRule="auto"/>
      </w:pPr>
      <w:r>
        <w:separator/>
      </w:r>
    </w:p>
  </w:footnote>
  <w:footnote w:type="continuationSeparator" w:id="0">
    <w:p w14:paraId="1B7A0A39" w14:textId="77777777" w:rsidR="009C4D25" w:rsidRDefault="009C4D25" w:rsidP="003A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63DB1" w14:textId="09D5C37D" w:rsidR="006A56BD" w:rsidRDefault="003B0D82" w:rsidP="008437F5">
    <w:pPr>
      <w:pStyle w:val="Kopfzeile"/>
      <w:tabs>
        <w:tab w:val="left" w:pos="6960"/>
      </w:tabs>
    </w:pPr>
    <w:r w:rsidRPr="00492D78">
      <w:rPr>
        <w:noProof/>
        <w:color w:val="525556"/>
        <w:lang w:eastAsia="de-A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8454F8" wp14:editId="333D5A0A">
              <wp:simplePos x="0" y="0"/>
              <wp:positionH relativeFrom="column">
                <wp:posOffset>-945886</wp:posOffset>
              </wp:positionH>
              <wp:positionV relativeFrom="paragraph">
                <wp:posOffset>397510</wp:posOffset>
              </wp:positionV>
              <wp:extent cx="7646035" cy="0"/>
              <wp:effectExtent l="0" t="0" r="12065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6035" cy="0"/>
                      </a:xfrm>
                      <a:prstGeom prst="line">
                        <a:avLst/>
                      </a:prstGeom>
                      <a:ln>
                        <a:solidFill>
                          <a:srgbClr val="52555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5pt,31.3pt" to="527.5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" strokecolor="#525556" strokeweight=".5pt">
              <v:stroke joinstyle="miter"/>
            </v:line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196AF3" wp14:editId="1EBFF575">
              <wp:simplePos x="0" y="0"/>
              <wp:positionH relativeFrom="column">
                <wp:posOffset>-527050</wp:posOffset>
              </wp:positionH>
              <wp:positionV relativeFrom="paragraph">
                <wp:posOffset>-111760</wp:posOffset>
              </wp:positionV>
              <wp:extent cx="914400" cy="91440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E74744" w14:textId="2A4E1462" w:rsidR="003B0D82" w:rsidRPr="00BB17FA" w:rsidRDefault="00FC53CD" w:rsidP="003B0D82">
                          <w:pP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</w:rPr>
                            <w:t>PRESS RELEASE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41.5pt;margin-top:-8.8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" filled="f" stroked="f" strokeweight=".5pt">
              <v:textbox>
                <w:txbxContent>
                  <w:p w14:paraId="5CE74744" w14:textId="2A4E1462" w:rsidR="003B0D82" w:rsidRPr="00BB17FA" w:rsidRDefault="00FC53CD" w:rsidP="003B0D82">
                    <w:pPr>
                      <w:rPr>
                        <w:rFonts w:ascii="Arial" w:hAnsi="Arial" w:cs="Arial"/>
                        <w:color w:val="525556"/>
                        <w:spacing w:val="60"/>
                        <w:sz w:val="24"/>
                      </w:rPr>
                    </w:pPr>
                    <w:r>
                      <w:rPr>
                        <w:rFonts w:ascii="Arial" w:hAnsi="Arial" w:cs="Arial"/>
                        <w:color w:val="525556"/>
                        <w:spacing w:val="60"/>
                        <w:sz w:val="24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7986B709" wp14:editId="044ECF2C">
          <wp:simplePos x="0" y="0"/>
          <wp:positionH relativeFrom="column">
            <wp:posOffset>3840480</wp:posOffset>
          </wp:positionH>
          <wp:positionV relativeFrom="paragraph">
            <wp:posOffset>-284480</wp:posOffset>
          </wp:positionV>
          <wp:extent cx="2553335" cy="580390"/>
          <wp:effectExtent l="0" t="0" r="0" b="0"/>
          <wp:wrapTight wrapText="bothSides">
            <wp:wrapPolygon edited="0">
              <wp:start x="806" y="0"/>
              <wp:lineTo x="161" y="4254"/>
              <wp:lineTo x="161" y="7090"/>
              <wp:lineTo x="483" y="17015"/>
              <wp:lineTo x="5640" y="19142"/>
              <wp:lineTo x="13859" y="20560"/>
              <wp:lineTo x="19822" y="20560"/>
              <wp:lineTo x="20789" y="19142"/>
              <wp:lineTo x="21272" y="16306"/>
              <wp:lineTo x="21433" y="4963"/>
              <wp:lineTo x="18049" y="2836"/>
              <wp:lineTo x="2578" y="0"/>
              <wp:lineTo x="806" y="0"/>
            </wp:wrapPolygon>
          </wp:wrapTight>
          <wp:docPr id="3" name="Grafik 3" descr="D:\RegioData\Marketing\Corporate Design und Fotos\Corporate Design, Logo\2022\RegioData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RegioData\Marketing\Corporate Design und Fotos\Corporate Design, Logo\2022\RegioData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7F5">
      <w:tab/>
    </w:r>
    <w:r w:rsidR="008437F5">
      <w:tab/>
    </w:r>
    <w:r w:rsidR="008437F5">
      <w:tab/>
    </w:r>
    <w:r w:rsidR="008437F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84F62"/>
    <w:multiLevelType w:val="hybridMultilevel"/>
    <w:tmpl w:val="7ADE24C8"/>
    <w:lvl w:ilvl="0" w:tplc="8AA69932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  <w:b/>
        <w:i w:val="0"/>
        <w:color w:val="009ADB"/>
        <w:sz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4E44BE"/>
    <w:multiLevelType w:val="hybridMultilevel"/>
    <w:tmpl w:val="DB0A89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10"/>
    <w:rsid w:val="00006A74"/>
    <w:rsid w:val="000166A0"/>
    <w:rsid w:val="00023532"/>
    <w:rsid w:val="00025FD8"/>
    <w:rsid w:val="000361E5"/>
    <w:rsid w:val="0004461F"/>
    <w:rsid w:val="00046F11"/>
    <w:rsid w:val="00063E99"/>
    <w:rsid w:val="00064567"/>
    <w:rsid w:val="00066988"/>
    <w:rsid w:val="0007443E"/>
    <w:rsid w:val="00082355"/>
    <w:rsid w:val="000853B1"/>
    <w:rsid w:val="00085804"/>
    <w:rsid w:val="00085FD6"/>
    <w:rsid w:val="0008792A"/>
    <w:rsid w:val="000904E9"/>
    <w:rsid w:val="00090AA4"/>
    <w:rsid w:val="00091B24"/>
    <w:rsid w:val="00093D09"/>
    <w:rsid w:val="000A7664"/>
    <w:rsid w:val="000B529D"/>
    <w:rsid w:val="000C1CE1"/>
    <w:rsid w:val="000C4B00"/>
    <w:rsid w:val="000D4987"/>
    <w:rsid w:val="000E6CDA"/>
    <w:rsid w:val="000E6E82"/>
    <w:rsid w:val="000F0744"/>
    <w:rsid w:val="000F72E6"/>
    <w:rsid w:val="00102930"/>
    <w:rsid w:val="001119B8"/>
    <w:rsid w:val="00112A2C"/>
    <w:rsid w:val="001135D7"/>
    <w:rsid w:val="001226E9"/>
    <w:rsid w:val="001348CE"/>
    <w:rsid w:val="00137A41"/>
    <w:rsid w:val="0014291F"/>
    <w:rsid w:val="00153BF4"/>
    <w:rsid w:val="0016175D"/>
    <w:rsid w:val="00161D27"/>
    <w:rsid w:val="001655E7"/>
    <w:rsid w:val="001869D3"/>
    <w:rsid w:val="0019147F"/>
    <w:rsid w:val="00192D47"/>
    <w:rsid w:val="00193724"/>
    <w:rsid w:val="00193CF1"/>
    <w:rsid w:val="00197331"/>
    <w:rsid w:val="001A287D"/>
    <w:rsid w:val="001A5C6C"/>
    <w:rsid w:val="001B0CE7"/>
    <w:rsid w:val="001C14C2"/>
    <w:rsid w:val="001D6A74"/>
    <w:rsid w:val="001E3642"/>
    <w:rsid w:val="001F68E9"/>
    <w:rsid w:val="002014D2"/>
    <w:rsid w:val="002022D6"/>
    <w:rsid w:val="00214B28"/>
    <w:rsid w:val="002168A4"/>
    <w:rsid w:val="00217E1B"/>
    <w:rsid w:val="00222DF0"/>
    <w:rsid w:val="00234BA7"/>
    <w:rsid w:val="00237D88"/>
    <w:rsid w:val="002515A3"/>
    <w:rsid w:val="00253E4A"/>
    <w:rsid w:val="002605DE"/>
    <w:rsid w:val="00261A5D"/>
    <w:rsid w:val="0026426C"/>
    <w:rsid w:val="002661C8"/>
    <w:rsid w:val="00267262"/>
    <w:rsid w:val="002705E9"/>
    <w:rsid w:val="00271AD1"/>
    <w:rsid w:val="002721CA"/>
    <w:rsid w:val="0028404B"/>
    <w:rsid w:val="00285128"/>
    <w:rsid w:val="00290046"/>
    <w:rsid w:val="00293865"/>
    <w:rsid w:val="002A0F8F"/>
    <w:rsid w:val="002A663A"/>
    <w:rsid w:val="002B764D"/>
    <w:rsid w:val="002C2870"/>
    <w:rsid w:val="002C2BD7"/>
    <w:rsid w:val="002C729B"/>
    <w:rsid w:val="002C7A4D"/>
    <w:rsid w:val="002D5F14"/>
    <w:rsid w:val="00311979"/>
    <w:rsid w:val="0031315E"/>
    <w:rsid w:val="00315059"/>
    <w:rsid w:val="0032167A"/>
    <w:rsid w:val="00331D2D"/>
    <w:rsid w:val="003329D9"/>
    <w:rsid w:val="0033438B"/>
    <w:rsid w:val="00341E3D"/>
    <w:rsid w:val="00343661"/>
    <w:rsid w:val="00345577"/>
    <w:rsid w:val="00350034"/>
    <w:rsid w:val="0035197C"/>
    <w:rsid w:val="0035648A"/>
    <w:rsid w:val="0035719E"/>
    <w:rsid w:val="003606BC"/>
    <w:rsid w:val="003629A5"/>
    <w:rsid w:val="00364599"/>
    <w:rsid w:val="00370477"/>
    <w:rsid w:val="003830A5"/>
    <w:rsid w:val="0038355B"/>
    <w:rsid w:val="0039764B"/>
    <w:rsid w:val="003A1D2F"/>
    <w:rsid w:val="003A3070"/>
    <w:rsid w:val="003A7A0F"/>
    <w:rsid w:val="003B0D82"/>
    <w:rsid w:val="003B23D9"/>
    <w:rsid w:val="003B435E"/>
    <w:rsid w:val="003D0026"/>
    <w:rsid w:val="003D592C"/>
    <w:rsid w:val="003F2D82"/>
    <w:rsid w:val="004169BD"/>
    <w:rsid w:val="00421196"/>
    <w:rsid w:val="00423EB0"/>
    <w:rsid w:val="00423ECE"/>
    <w:rsid w:val="004353E0"/>
    <w:rsid w:val="004421DC"/>
    <w:rsid w:val="00450A87"/>
    <w:rsid w:val="00451FA5"/>
    <w:rsid w:val="00462611"/>
    <w:rsid w:val="00464440"/>
    <w:rsid w:val="00465525"/>
    <w:rsid w:val="004660BB"/>
    <w:rsid w:val="004733A4"/>
    <w:rsid w:val="0048389E"/>
    <w:rsid w:val="004838D5"/>
    <w:rsid w:val="004928FB"/>
    <w:rsid w:val="00495C79"/>
    <w:rsid w:val="0049698F"/>
    <w:rsid w:val="00497052"/>
    <w:rsid w:val="004A19EF"/>
    <w:rsid w:val="004B46B1"/>
    <w:rsid w:val="004B5827"/>
    <w:rsid w:val="004C29EB"/>
    <w:rsid w:val="004D109A"/>
    <w:rsid w:val="004D4414"/>
    <w:rsid w:val="004F0542"/>
    <w:rsid w:val="004F26C3"/>
    <w:rsid w:val="00504C6C"/>
    <w:rsid w:val="0050547B"/>
    <w:rsid w:val="00510AE5"/>
    <w:rsid w:val="0051314C"/>
    <w:rsid w:val="00513CD5"/>
    <w:rsid w:val="00514F99"/>
    <w:rsid w:val="005239EA"/>
    <w:rsid w:val="00524653"/>
    <w:rsid w:val="00526A57"/>
    <w:rsid w:val="00527403"/>
    <w:rsid w:val="005278B5"/>
    <w:rsid w:val="005306C6"/>
    <w:rsid w:val="00530AE0"/>
    <w:rsid w:val="00534F7C"/>
    <w:rsid w:val="00542ACE"/>
    <w:rsid w:val="00554A33"/>
    <w:rsid w:val="00560672"/>
    <w:rsid w:val="00576B1A"/>
    <w:rsid w:val="00576E50"/>
    <w:rsid w:val="00580847"/>
    <w:rsid w:val="005845EC"/>
    <w:rsid w:val="00590B1A"/>
    <w:rsid w:val="0059571F"/>
    <w:rsid w:val="005A2E86"/>
    <w:rsid w:val="005A48A8"/>
    <w:rsid w:val="005B3CDA"/>
    <w:rsid w:val="005B4452"/>
    <w:rsid w:val="005B67CA"/>
    <w:rsid w:val="005B6977"/>
    <w:rsid w:val="005D2075"/>
    <w:rsid w:val="005D22BF"/>
    <w:rsid w:val="005D4CFA"/>
    <w:rsid w:val="005E1CAB"/>
    <w:rsid w:val="005E6F44"/>
    <w:rsid w:val="005F0EB4"/>
    <w:rsid w:val="00603D5E"/>
    <w:rsid w:val="00623C25"/>
    <w:rsid w:val="006265BE"/>
    <w:rsid w:val="00631AC4"/>
    <w:rsid w:val="006372FD"/>
    <w:rsid w:val="00644E07"/>
    <w:rsid w:val="006450F0"/>
    <w:rsid w:val="00652F8E"/>
    <w:rsid w:val="00653575"/>
    <w:rsid w:val="006605D8"/>
    <w:rsid w:val="0066711C"/>
    <w:rsid w:val="0067725A"/>
    <w:rsid w:val="00681168"/>
    <w:rsid w:val="006850B3"/>
    <w:rsid w:val="00686047"/>
    <w:rsid w:val="0069577D"/>
    <w:rsid w:val="00696864"/>
    <w:rsid w:val="006A56BD"/>
    <w:rsid w:val="006A5AE1"/>
    <w:rsid w:val="006B49D4"/>
    <w:rsid w:val="006B5D80"/>
    <w:rsid w:val="006D58AE"/>
    <w:rsid w:val="006E384B"/>
    <w:rsid w:val="006E53BF"/>
    <w:rsid w:val="006E615B"/>
    <w:rsid w:val="006F27C7"/>
    <w:rsid w:val="006F432D"/>
    <w:rsid w:val="006F4902"/>
    <w:rsid w:val="006F6C74"/>
    <w:rsid w:val="00702555"/>
    <w:rsid w:val="0070379B"/>
    <w:rsid w:val="00711869"/>
    <w:rsid w:val="00713221"/>
    <w:rsid w:val="00716642"/>
    <w:rsid w:val="00716B7C"/>
    <w:rsid w:val="007233FA"/>
    <w:rsid w:val="007375DD"/>
    <w:rsid w:val="00745A4C"/>
    <w:rsid w:val="00751534"/>
    <w:rsid w:val="00755CB5"/>
    <w:rsid w:val="00763110"/>
    <w:rsid w:val="00766628"/>
    <w:rsid w:val="00771020"/>
    <w:rsid w:val="00784791"/>
    <w:rsid w:val="0078629F"/>
    <w:rsid w:val="00795A39"/>
    <w:rsid w:val="007C4D4C"/>
    <w:rsid w:val="007D0E74"/>
    <w:rsid w:val="007D0F01"/>
    <w:rsid w:val="007D2148"/>
    <w:rsid w:val="007D555A"/>
    <w:rsid w:val="007D70B3"/>
    <w:rsid w:val="007D7648"/>
    <w:rsid w:val="007E0ABC"/>
    <w:rsid w:val="007F51B4"/>
    <w:rsid w:val="007F72C6"/>
    <w:rsid w:val="0080126A"/>
    <w:rsid w:val="00801872"/>
    <w:rsid w:val="00807249"/>
    <w:rsid w:val="00815048"/>
    <w:rsid w:val="00822296"/>
    <w:rsid w:val="00824C2B"/>
    <w:rsid w:val="0084056B"/>
    <w:rsid w:val="00842AC9"/>
    <w:rsid w:val="008437F5"/>
    <w:rsid w:val="00843B68"/>
    <w:rsid w:val="008479FE"/>
    <w:rsid w:val="008518CB"/>
    <w:rsid w:val="00862EDC"/>
    <w:rsid w:val="00863906"/>
    <w:rsid w:val="0086391F"/>
    <w:rsid w:val="008677E8"/>
    <w:rsid w:val="00873DBF"/>
    <w:rsid w:val="0089262F"/>
    <w:rsid w:val="00894D4C"/>
    <w:rsid w:val="008A0548"/>
    <w:rsid w:val="008A2B8E"/>
    <w:rsid w:val="008B28CB"/>
    <w:rsid w:val="008C3E49"/>
    <w:rsid w:val="008C5A00"/>
    <w:rsid w:val="008C5C5A"/>
    <w:rsid w:val="008C7948"/>
    <w:rsid w:val="008D5C0B"/>
    <w:rsid w:val="008D6D08"/>
    <w:rsid w:val="008D6DD7"/>
    <w:rsid w:val="008E4E01"/>
    <w:rsid w:val="009024C9"/>
    <w:rsid w:val="0090627A"/>
    <w:rsid w:val="00906644"/>
    <w:rsid w:val="00911DD1"/>
    <w:rsid w:val="009305C5"/>
    <w:rsid w:val="0093692B"/>
    <w:rsid w:val="00944833"/>
    <w:rsid w:val="0095265E"/>
    <w:rsid w:val="00961625"/>
    <w:rsid w:val="00970569"/>
    <w:rsid w:val="00974DDB"/>
    <w:rsid w:val="00981F9B"/>
    <w:rsid w:val="00984D6D"/>
    <w:rsid w:val="009859E4"/>
    <w:rsid w:val="00995AB2"/>
    <w:rsid w:val="009965E4"/>
    <w:rsid w:val="009A45D4"/>
    <w:rsid w:val="009A5478"/>
    <w:rsid w:val="009B3C58"/>
    <w:rsid w:val="009B3DEB"/>
    <w:rsid w:val="009B7CCD"/>
    <w:rsid w:val="009C251A"/>
    <w:rsid w:val="009C44B7"/>
    <w:rsid w:val="009C4D25"/>
    <w:rsid w:val="009D2B7C"/>
    <w:rsid w:val="009D491E"/>
    <w:rsid w:val="009E4B92"/>
    <w:rsid w:val="009E5293"/>
    <w:rsid w:val="009F2772"/>
    <w:rsid w:val="009F4C3A"/>
    <w:rsid w:val="00A00B26"/>
    <w:rsid w:val="00A076AD"/>
    <w:rsid w:val="00A14CC1"/>
    <w:rsid w:val="00A150C8"/>
    <w:rsid w:val="00A204BE"/>
    <w:rsid w:val="00A24011"/>
    <w:rsid w:val="00A314BB"/>
    <w:rsid w:val="00A35898"/>
    <w:rsid w:val="00A35BCC"/>
    <w:rsid w:val="00A41437"/>
    <w:rsid w:val="00A43B9C"/>
    <w:rsid w:val="00A51C98"/>
    <w:rsid w:val="00A57114"/>
    <w:rsid w:val="00A66287"/>
    <w:rsid w:val="00A756F2"/>
    <w:rsid w:val="00A9495B"/>
    <w:rsid w:val="00A95168"/>
    <w:rsid w:val="00AA13FF"/>
    <w:rsid w:val="00AA432A"/>
    <w:rsid w:val="00AA5D8E"/>
    <w:rsid w:val="00AB045C"/>
    <w:rsid w:val="00AB2184"/>
    <w:rsid w:val="00AC0D1B"/>
    <w:rsid w:val="00AC0E95"/>
    <w:rsid w:val="00AD124B"/>
    <w:rsid w:val="00AE09C7"/>
    <w:rsid w:val="00AE0F0C"/>
    <w:rsid w:val="00AE6C2A"/>
    <w:rsid w:val="00AF37AD"/>
    <w:rsid w:val="00B065C6"/>
    <w:rsid w:val="00B11417"/>
    <w:rsid w:val="00B23737"/>
    <w:rsid w:val="00B40DA7"/>
    <w:rsid w:val="00B4516F"/>
    <w:rsid w:val="00B51435"/>
    <w:rsid w:val="00B53485"/>
    <w:rsid w:val="00B53C97"/>
    <w:rsid w:val="00B54656"/>
    <w:rsid w:val="00B55448"/>
    <w:rsid w:val="00B55742"/>
    <w:rsid w:val="00B756A9"/>
    <w:rsid w:val="00B75DBB"/>
    <w:rsid w:val="00B77965"/>
    <w:rsid w:val="00B80D70"/>
    <w:rsid w:val="00B839AC"/>
    <w:rsid w:val="00B84A5E"/>
    <w:rsid w:val="00B87099"/>
    <w:rsid w:val="00B93D92"/>
    <w:rsid w:val="00B94669"/>
    <w:rsid w:val="00BA04FC"/>
    <w:rsid w:val="00BA303D"/>
    <w:rsid w:val="00BB0362"/>
    <w:rsid w:val="00BB17FA"/>
    <w:rsid w:val="00BB3509"/>
    <w:rsid w:val="00BC0500"/>
    <w:rsid w:val="00BC093A"/>
    <w:rsid w:val="00BC2BA6"/>
    <w:rsid w:val="00BC566A"/>
    <w:rsid w:val="00BC778D"/>
    <w:rsid w:val="00BD1C87"/>
    <w:rsid w:val="00BD599F"/>
    <w:rsid w:val="00BD72E1"/>
    <w:rsid w:val="00BE7E49"/>
    <w:rsid w:val="00BF3551"/>
    <w:rsid w:val="00BF4353"/>
    <w:rsid w:val="00BF61DF"/>
    <w:rsid w:val="00C07602"/>
    <w:rsid w:val="00C13CA3"/>
    <w:rsid w:val="00C215B1"/>
    <w:rsid w:val="00C2548F"/>
    <w:rsid w:val="00C37983"/>
    <w:rsid w:val="00C41CB6"/>
    <w:rsid w:val="00C448DD"/>
    <w:rsid w:val="00C5190D"/>
    <w:rsid w:val="00C8390A"/>
    <w:rsid w:val="00C84408"/>
    <w:rsid w:val="00C84D0A"/>
    <w:rsid w:val="00C94E9E"/>
    <w:rsid w:val="00CB0505"/>
    <w:rsid w:val="00CB228A"/>
    <w:rsid w:val="00CC1EAE"/>
    <w:rsid w:val="00CC2B11"/>
    <w:rsid w:val="00CC7E7E"/>
    <w:rsid w:val="00CD1F89"/>
    <w:rsid w:val="00CD3CE8"/>
    <w:rsid w:val="00CD7C31"/>
    <w:rsid w:val="00CF07E6"/>
    <w:rsid w:val="00CF2968"/>
    <w:rsid w:val="00CF4765"/>
    <w:rsid w:val="00CF58AF"/>
    <w:rsid w:val="00CF7DC4"/>
    <w:rsid w:val="00D0602E"/>
    <w:rsid w:val="00D07D01"/>
    <w:rsid w:val="00D179B6"/>
    <w:rsid w:val="00D262F1"/>
    <w:rsid w:val="00D31BD6"/>
    <w:rsid w:val="00D31FBB"/>
    <w:rsid w:val="00D36466"/>
    <w:rsid w:val="00D4043E"/>
    <w:rsid w:val="00D5257F"/>
    <w:rsid w:val="00D533FC"/>
    <w:rsid w:val="00D55635"/>
    <w:rsid w:val="00D577AF"/>
    <w:rsid w:val="00D60A03"/>
    <w:rsid w:val="00D63B8F"/>
    <w:rsid w:val="00D75714"/>
    <w:rsid w:val="00D87F36"/>
    <w:rsid w:val="00D95E9F"/>
    <w:rsid w:val="00DA3DB4"/>
    <w:rsid w:val="00DB1065"/>
    <w:rsid w:val="00DC64FB"/>
    <w:rsid w:val="00DD5158"/>
    <w:rsid w:val="00DD5C86"/>
    <w:rsid w:val="00DD7E2D"/>
    <w:rsid w:val="00DE473F"/>
    <w:rsid w:val="00DE6D36"/>
    <w:rsid w:val="00DE73C4"/>
    <w:rsid w:val="00DF14AA"/>
    <w:rsid w:val="00DF47F4"/>
    <w:rsid w:val="00DF7DC9"/>
    <w:rsid w:val="00E00100"/>
    <w:rsid w:val="00E0279B"/>
    <w:rsid w:val="00E05212"/>
    <w:rsid w:val="00E10B29"/>
    <w:rsid w:val="00E10FDD"/>
    <w:rsid w:val="00E1100A"/>
    <w:rsid w:val="00E112B9"/>
    <w:rsid w:val="00E207C2"/>
    <w:rsid w:val="00E2652B"/>
    <w:rsid w:val="00E26F15"/>
    <w:rsid w:val="00E278F3"/>
    <w:rsid w:val="00E27932"/>
    <w:rsid w:val="00E36816"/>
    <w:rsid w:val="00E37D41"/>
    <w:rsid w:val="00E428B1"/>
    <w:rsid w:val="00E44DC3"/>
    <w:rsid w:val="00E46700"/>
    <w:rsid w:val="00E56F36"/>
    <w:rsid w:val="00E60128"/>
    <w:rsid w:val="00E73365"/>
    <w:rsid w:val="00E903B7"/>
    <w:rsid w:val="00E94417"/>
    <w:rsid w:val="00E94599"/>
    <w:rsid w:val="00EA044D"/>
    <w:rsid w:val="00EA25B4"/>
    <w:rsid w:val="00EA38B1"/>
    <w:rsid w:val="00EA4372"/>
    <w:rsid w:val="00EB27BA"/>
    <w:rsid w:val="00EB5154"/>
    <w:rsid w:val="00EB51E1"/>
    <w:rsid w:val="00EB5404"/>
    <w:rsid w:val="00EB606F"/>
    <w:rsid w:val="00EC628E"/>
    <w:rsid w:val="00ED0EE2"/>
    <w:rsid w:val="00ED4C50"/>
    <w:rsid w:val="00ED76E8"/>
    <w:rsid w:val="00EE1C88"/>
    <w:rsid w:val="00EE1E18"/>
    <w:rsid w:val="00EE30BC"/>
    <w:rsid w:val="00EE3222"/>
    <w:rsid w:val="00EF1653"/>
    <w:rsid w:val="00EF33A5"/>
    <w:rsid w:val="00EF59B1"/>
    <w:rsid w:val="00F04815"/>
    <w:rsid w:val="00F10194"/>
    <w:rsid w:val="00F14A14"/>
    <w:rsid w:val="00F16748"/>
    <w:rsid w:val="00F17295"/>
    <w:rsid w:val="00F33CE3"/>
    <w:rsid w:val="00F3546D"/>
    <w:rsid w:val="00F40837"/>
    <w:rsid w:val="00F43546"/>
    <w:rsid w:val="00F44DDA"/>
    <w:rsid w:val="00F66E2A"/>
    <w:rsid w:val="00F71DFE"/>
    <w:rsid w:val="00F870A3"/>
    <w:rsid w:val="00F95014"/>
    <w:rsid w:val="00F97A13"/>
    <w:rsid w:val="00FA0813"/>
    <w:rsid w:val="00FA2140"/>
    <w:rsid w:val="00FA5B2D"/>
    <w:rsid w:val="00FA646F"/>
    <w:rsid w:val="00FB27CB"/>
    <w:rsid w:val="00FC3394"/>
    <w:rsid w:val="00FC53CD"/>
    <w:rsid w:val="00FD1B90"/>
    <w:rsid w:val="00FD3056"/>
    <w:rsid w:val="00FD33B0"/>
    <w:rsid w:val="00FE0A8B"/>
    <w:rsid w:val="00FE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6B13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B4452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B4452"/>
    <w:rPr>
      <w:color w:val="605E5C"/>
      <w:shd w:val="clear" w:color="auto" w:fill="E1DFDD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A307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A3070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3A3070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A307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A307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A3070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E8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87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7F36"/>
  </w:style>
  <w:style w:type="paragraph" w:styleId="Fuzeile">
    <w:name w:val="footer"/>
    <w:basedOn w:val="Standard"/>
    <w:link w:val="FuzeileZchn"/>
    <w:uiPriority w:val="99"/>
    <w:unhideWhenUsed/>
    <w:rsid w:val="00D87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7F36"/>
  </w:style>
  <w:style w:type="paragraph" w:styleId="Listenabsatz">
    <w:name w:val="List Paragraph"/>
    <w:basedOn w:val="Standard"/>
    <w:uiPriority w:val="34"/>
    <w:qFormat/>
    <w:rsid w:val="006A5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B4452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B4452"/>
    <w:rPr>
      <w:color w:val="605E5C"/>
      <w:shd w:val="clear" w:color="auto" w:fill="E1DFDD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A307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A3070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3A3070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A307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A307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A3070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E8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87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7F36"/>
  </w:style>
  <w:style w:type="paragraph" w:styleId="Fuzeile">
    <w:name w:val="footer"/>
    <w:basedOn w:val="Standard"/>
    <w:link w:val="FuzeileZchn"/>
    <w:uiPriority w:val="99"/>
    <w:unhideWhenUsed/>
    <w:rsid w:val="00D87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7F36"/>
  </w:style>
  <w:style w:type="paragraph" w:styleId="Listenabsatz">
    <w:name w:val="List Paragraph"/>
    <w:basedOn w:val="Standard"/>
    <w:uiPriority w:val="34"/>
    <w:qFormat/>
    <w:rsid w:val="006A5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v.ban@regiodat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13801-CAD8-46C4-989C-37FEA6D3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RegioData – Amela Salihovic</dc:creator>
  <cp:lastModifiedBy>RegioData – Amela Salihovic</cp:lastModifiedBy>
  <cp:revision>21</cp:revision>
  <cp:lastPrinted>2022-06-29T12:43:00Z</cp:lastPrinted>
  <dcterms:created xsi:type="dcterms:W3CDTF">2022-08-08T11:04:00Z</dcterms:created>
  <dcterms:modified xsi:type="dcterms:W3CDTF">2023-02-20T14:34:00Z</dcterms:modified>
</cp:coreProperties>
</file>