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CE411" w14:textId="343D7FD3" w:rsidR="003B0D82" w:rsidRPr="00D53EC6" w:rsidRDefault="00D53EC6" w:rsidP="003B0D82">
      <w:pPr>
        <w:rPr>
          <w:rFonts w:ascii="Arial" w:hAnsi="Arial" w:cs="Arial"/>
          <w:b/>
          <w:bCs/>
          <w:sz w:val="20"/>
          <w:szCs w:val="20"/>
          <w:lang w:val="en-GB"/>
        </w:rPr>
      </w:pPr>
      <w:r w:rsidRPr="00D53EC6">
        <w:rPr>
          <w:rFonts w:ascii="Arial" w:hAnsi="Arial" w:cs="Arial"/>
          <w:bCs/>
          <w:color w:val="009ADB"/>
          <w:spacing w:val="10"/>
          <w:szCs w:val="20"/>
          <w:lang w:val="en-GB"/>
        </w:rPr>
        <w:t>PRESS CONTACT</w:t>
      </w:r>
      <w:r w:rsidR="006A56BD" w:rsidRPr="00D53EC6">
        <w:rPr>
          <w:rFonts w:ascii="Arial" w:hAnsi="Arial" w:cs="Arial"/>
          <w:sz w:val="20"/>
          <w:szCs w:val="20"/>
          <w:lang w:val="en-GB"/>
        </w:rPr>
        <w:tab/>
      </w:r>
      <w:r w:rsidR="003B0D82" w:rsidRPr="00D53EC6">
        <w:rPr>
          <w:rFonts w:ascii="Arial" w:hAnsi="Arial" w:cs="Arial"/>
          <w:sz w:val="20"/>
          <w:szCs w:val="20"/>
          <w:lang w:val="en-GB"/>
        </w:rPr>
        <w:t xml:space="preserve">            </w:t>
      </w:r>
      <w:r w:rsidR="003B0D82" w:rsidRPr="00D53EC6">
        <w:rPr>
          <w:rFonts w:ascii="Arial" w:hAnsi="Arial" w:cs="Arial"/>
          <w:sz w:val="20"/>
          <w:szCs w:val="20"/>
          <w:lang w:val="en-GB"/>
        </w:rPr>
        <w:tab/>
      </w:r>
      <w:r w:rsidR="003B0D82" w:rsidRPr="00D53EC6">
        <w:rPr>
          <w:rFonts w:ascii="Arial" w:hAnsi="Arial" w:cs="Arial"/>
          <w:sz w:val="20"/>
          <w:szCs w:val="20"/>
          <w:lang w:val="en-GB"/>
        </w:rPr>
        <w:tab/>
      </w:r>
      <w:r w:rsidR="003B0D82" w:rsidRPr="00D53EC6">
        <w:rPr>
          <w:rFonts w:ascii="Arial" w:hAnsi="Arial" w:cs="Arial"/>
          <w:sz w:val="20"/>
          <w:szCs w:val="20"/>
          <w:lang w:val="en-GB"/>
        </w:rPr>
        <w:tab/>
      </w:r>
      <w:r w:rsidR="003B0D82" w:rsidRPr="00D53EC6">
        <w:rPr>
          <w:rFonts w:ascii="Arial" w:hAnsi="Arial" w:cs="Arial"/>
          <w:sz w:val="20"/>
          <w:szCs w:val="20"/>
          <w:lang w:val="en-GB"/>
        </w:rPr>
        <w:tab/>
      </w:r>
      <w:r w:rsidR="003B0D82" w:rsidRPr="00D53EC6">
        <w:rPr>
          <w:rFonts w:ascii="Arial" w:hAnsi="Arial" w:cs="Arial"/>
          <w:sz w:val="20"/>
          <w:szCs w:val="20"/>
          <w:lang w:val="en-GB"/>
        </w:rPr>
        <w:tab/>
        <w:t xml:space="preserve"> </w:t>
      </w:r>
      <w:r w:rsidR="003B0D82" w:rsidRPr="00D53EC6">
        <w:rPr>
          <w:rFonts w:ascii="Arial" w:hAnsi="Arial" w:cs="Arial"/>
          <w:sz w:val="20"/>
          <w:szCs w:val="20"/>
          <w:lang w:val="en-GB"/>
        </w:rPr>
        <w:tab/>
      </w:r>
      <w:r w:rsidRPr="00D53EC6">
        <w:rPr>
          <w:rFonts w:ascii="Arial" w:hAnsi="Arial" w:cs="Arial"/>
          <w:bCs/>
          <w:color w:val="009ADB"/>
          <w:spacing w:val="10"/>
          <w:szCs w:val="20"/>
          <w:lang w:val="en-GB"/>
        </w:rPr>
        <w:t>DATE</w:t>
      </w:r>
      <w:r w:rsidR="003B0D82" w:rsidRPr="00D53EC6">
        <w:rPr>
          <w:rFonts w:ascii="Arial" w:hAnsi="Arial" w:cs="Arial"/>
          <w:b/>
          <w:bCs/>
          <w:sz w:val="20"/>
          <w:szCs w:val="20"/>
          <w:lang w:val="en-GB"/>
        </w:rPr>
        <w:tab/>
        <w:t xml:space="preserve"> </w:t>
      </w:r>
    </w:p>
    <w:p w14:paraId="53B8E83E" w14:textId="4874D865" w:rsidR="00542ACE" w:rsidRPr="00D53EC6" w:rsidRDefault="00C07602" w:rsidP="000C1CE1">
      <w:pPr>
        <w:spacing w:line="276" w:lineRule="auto"/>
        <w:rPr>
          <w:rFonts w:ascii="Arial" w:hAnsi="Arial" w:cs="Arial"/>
          <w:color w:val="525556"/>
          <w:sz w:val="20"/>
          <w:szCs w:val="20"/>
          <w:lang w:val="en-GB"/>
        </w:rPr>
      </w:pPr>
      <w:r w:rsidRPr="00D53EC6">
        <w:rPr>
          <w:rFonts w:ascii="Arial" w:hAnsi="Arial" w:cs="Arial"/>
          <w:b/>
          <w:color w:val="525556"/>
          <w:sz w:val="20"/>
          <w:szCs w:val="20"/>
          <w:lang w:val="en-GB"/>
        </w:rPr>
        <w:t>RegioData Research GmbH</w:t>
      </w:r>
      <w:r w:rsidR="00513CD5" w:rsidRPr="00D53EC6">
        <w:rPr>
          <w:rFonts w:ascii="Arial" w:hAnsi="Arial" w:cs="Arial"/>
          <w:b/>
          <w:color w:val="525556"/>
          <w:sz w:val="20"/>
          <w:szCs w:val="20"/>
          <w:lang w:val="en-GB"/>
        </w:rPr>
        <w:t xml:space="preserve"> </w:t>
      </w:r>
      <w:r w:rsidR="00513CD5" w:rsidRPr="00D53EC6">
        <w:rPr>
          <w:rFonts w:ascii="Arial" w:hAnsi="Arial" w:cs="Arial"/>
          <w:b/>
          <w:color w:val="525556"/>
          <w:sz w:val="20"/>
          <w:szCs w:val="20"/>
          <w:lang w:val="en-GB"/>
        </w:rPr>
        <w:tab/>
      </w:r>
      <w:r w:rsidR="00513CD5" w:rsidRPr="00D53EC6">
        <w:rPr>
          <w:rFonts w:ascii="Arial" w:hAnsi="Arial" w:cs="Arial"/>
          <w:b/>
          <w:color w:val="525556"/>
          <w:sz w:val="20"/>
          <w:szCs w:val="20"/>
          <w:lang w:val="en-GB"/>
        </w:rPr>
        <w:tab/>
      </w:r>
      <w:r w:rsidR="00513CD5" w:rsidRPr="00D53EC6">
        <w:rPr>
          <w:rFonts w:ascii="Arial" w:hAnsi="Arial" w:cs="Arial"/>
          <w:b/>
          <w:color w:val="525556"/>
          <w:sz w:val="20"/>
          <w:szCs w:val="20"/>
          <w:lang w:val="en-GB"/>
        </w:rPr>
        <w:tab/>
      </w:r>
      <w:r w:rsidR="00513CD5" w:rsidRPr="00D53EC6">
        <w:rPr>
          <w:rFonts w:ascii="Arial" w:hAnsi="Arial" w:cs="Arial"/>
          <w:b/>
          <w:color w:val="525556"/>
          <w:sz w:val="20"/>
          <w:szCs w:val="20"/>
          <w:lang w:val="en-GB"/>
        </w:rPr>
        <w:tab/>
      </w:r>
      <w:r w:rsidR="00513CD5" w:rsidRPr="00D53EC6">
        <w:rPr>
          <w:rFonts w:ascii="Arial" w:hAnsi="Arial" w:cs="Arial"/>
          <w:b/>
          <w:color w:val="525556"/>
          <w:sz w:val="20"/>
          <w:szCs w:val="20"/>
          <w:lang w:val="en-GB"/>
        </w:rPr>
        <w:tab/>
      </w:r>
      <w:r w:rsidR="00513CD5" w:rsidRPr="00D53EC6">
        <w:rPr>
          <w:rFonts w:ascii="Arial" w:hAnsi="Arial" w:cs="Arial"/>
          <w:b/>
          <w:color w:val="525556"/>
          <w:sz w:val="20"/>
          <w:szCs w:val="20"/>
          <w:lang w:val="en-GB"/>
        </w:rPr>
        <w:tab/>
      </w:r>
      <w:r w:rsidR="0078124B" w:rsidRPr="00D53EC6">
        <w:rPr>
          <w:rFonts w:ascii="Arial" w:hAnsi="Arial" w:cs="Arial"/>
          <w:b/>
          <w:color w:val="525556"/>
          <w:sz w:val="20"/>
          <w:szCs w:val="20"/>
          <w:lang w:val="en-GB"/>
        </w:rPr>
        <w:t>1</w:t>
      </w:r>
      <w:r w:rsidR="00C212D0" w:rsidRPr="00D53EC6">
        <w:rPr>
          <w:rFonts w:ascii="Arial" w:hAnsi="Arial" w:cs="Arial"/>
          <w:b/>
          <w:color w:val="525556"/>
          <w:sz w:val="20"/>
          <w:szCs w:val="20"/>
          <w:lang w:val="en-GB"/>
        </w:rPr>
        <w:t>3</w:t>
      </w:r>
      <w:r w:rsidR="00D53EC6" w:rsidRPr="00D53EC6">
        <w:rPr>
          <w:rFonts w:ascii="Arial" w:hAnsi="Arial" w:cs="Arial"/>
          <w:b/>
          <w:color w:val="525556"/>
          <w:sz w:val="20"/>
          <w:szCs w:val="20"/>
          <w:lang w:val="en-GB"/>
        </w:rPr>
        <w:t xml:space="preserve"> Dec</w:t>
      </w:r>
      <w:r w:rsidR="00922FCD" w:rsidRPr="00D53EC6">
        <w:rPr>
          <w:rFonts w:ascii="Arial" w:hAnsi="Arial" w:cs="Arial"/>
          <w:b/>
          <w:color w:val="525556"/>
          <w:sz w:val="20"/>
          <w:szCs w:val="20"/>
          <w:lang w:val="en-GB"/>
        </w:rPr>
        <w:t xml:space="preserve">ember </w:t>
      </w:r>
      <w:r w:rsidR="00513CD5" w:rsidRPr="00D53EC6">
        <w:rPr>
          <w:rFonts w:ascii="Arial" w:hAnsi="Arial" w:cs="Arial"/>
          <w:b/>
          <w:color w:val="525556"/>
          <w:sz w:val="20"/>
          <w:szCs w:val="20"/>
          <w:lang w:val="en-GB"/>
        </w:rPr>
        <w:t>2022</w:t>
      </w:r>
      <w:r w:rsidR="003B0D82" w:rsidRPr="00D53EC6">
        <w:rPr>
          <w:rFonts w:ascii="Arial" w:hAnsi="Arial" w:cs="Arial"/>
          <w:color w:val="525556"/>
          <w:sz w:val="20"/>
          <w:szCs w:val="20"/>
          <w:lang w:val="en-GB"/>
        </w:rPr>
        <w:br/>
      </w:r>
      <w:proofErr w:type="spellStart"/>
      <w:r w:rsidR="00840B82" w:rsidRPr="00D53EC6">
        <w:rPr>
          <w:rFonts w:ascii="Arial" w:hAnsi="Arial" w:cs="Arial"/>
          <w:color w:val="525556"/>
          <w:sz w:val="20"/>
          <w:szCs w:val="20"/>
          <w:lang w:val="en-GB"/>
        </w:rPr>
        <w:t>Amela</w:t>
      </w:r>
      <w:proofErr w:type="spellEnd"/>
      <w:r w:rsidR="00840B82" w:rsidRPr="00D53EC6">
        <w:rPr>
          <w:rFonts w:ascii="Arial" w:hAnsi="Arial" w:cs="Arial"/>
          <w:color w:val="525556"/>
          <w:sz w:val="20"/>
          <w:szCs w:val="20"/>
          <w:lang w:val="en-GB"/>
        </w:rPr>
        <w:t xml:space="preserve"> </w:t>
      </w:r>
      <w:proofErr w:type="spellStart"/>
      <w:r w:rsidR="00840B82" w:rsidRPr="00D53EC6">
        <w:rPr>
          <w:rFonts w:ascii="Arial" w:hAnsi="Arial" w:cs="Arial"/>
          <w:color w:val="525556"/>
          <w:sz w:val="20"/>
          <w:szCs w:val="20"/>
          <w:lang w:val="en-GB"/>
        </w:rPr>
        <w:t>Salihovic</w:t>
      </w:r>
      <w:proofErr w:type="spellEnd"/>
      <w:r w:rsidR="00840B82" w:rsidRPr="00D53EC6">
        <w:rPr>
          <w:rFonts w:ascii="Arial" w:hAnsi="Arial" w:cs="Arial"/>
          <w:color w:val="525556"/>
          <w:sz w:val="20"/>
          <w:szCs w:val="20"/>
          <w:lang w:val="en-GB"/>
        </w:rPr>
        <w:t>, M.A</w:t>
      </w:r>
      <w:proofErr w:type="gramStart"/>
      <w:r w:rsidR="00840B82" w:rsidRPr="00D53EC6">
        <w:rPr>
          <w:rFonts w:ascii="Arial" w:hAnsi="Arial" w:cs="Arial"/>
          <w:color w:val="525556"/>
          <w:sz w:val="20"/>
          <w:szCs w:val="20"/>
          <w:lang w:val="en-GB"/>
        </w:rPr>
        <w:t>.</w:t>
      </w:r>
      <w:proofErr w:type="gramEnd"/>
      <w:r w:rsidR="00812314" w:rsidRPr="00D53EC6">
        <w:rPr>
          <w:rFonts w:ascii="Arial" w:hAnsi="Arial" w:cs="Arial"/>
          <w:color w:val="525556"/>
          <w:sz w:val="20"/>
          <w:szCs w:val="20"/>
          <w:lang w:val="en-GB"/>
        </w:rPr>
        <w:br/>
      </w:r>
      <w:proofErr w:type="spellStart"/>
      <w:r w:rsidR="000C1CE1" w:rsidRPr="00D53EC6">
        <w:rPr>
          <w:rFonts w:ascii="Arial" w:hAnsi="Arial" w:cs="Arial"/>
          <w:color w:val="525556"/>
          <w:sz w:val="20"/>
          <w:szCs w:val="20"/>
          <w:lang w:val="en-GB"/>
        </w:rPr>
        <w:t>Theobaldgasse</w:t>
      </w:r>
      <w:proofErr w:type="spellEnd"/>
      <w:r w:rsidR="000C1CE1" w:rsidRPr="00D53EC6">
        <w:rPr>
          <w:rFonts w:ascii="Arial" w:hAnsi="Arial" w:cs="Arial"/>
          <w:color w:val="525556"/>
          <w:sz w:val="20"/>
          <w:szCs w:val="20"/>
          <w:lang w:val="en-GB"/>
        </w:rPr>
        <w:t xml:space="preserve"> 8 | </w:t>
      </w:r>
      <w:r w:rsidRPr="00D53EC6">
        <w:rPr>
          <w:rFonts w:ascii="Arial" w:hAnsi="Arial" w:cs="Arial"/>
          <w:color w:val="525556"/>
          <w:sz w:val="20"/>
          <w:szCs w:val="20"/>
          <w:lang w:val="en-GB"/>
        </w:rPr>
        <w:t xml:space="preserve">1060 </w:t>
      </w:r>
      <w:r w:rsidR="00D53EC6">
        <w:rPr>
          <w:rFonts w:ascii="Arial" w:hAnsi="Arial" w:cs="Arial"/>
          <w:color w:val="525556"/>
          <w:sz w:val="20"/>
          <w:szCs w:val="20"/>
          <w:lang w:val="en-GB"/>
        </w:rPr>
        <w:t>Vienna</w:t>
      </w:r>
      <w:r w:rsidRPr="00D53EC6">
        <w:rPr>
          <w:rFonts w:ascii="Arial" w:hAnsi="Arial" w:cs="Arial"/>
          <w:color w:val="525556"/>
          <w:sz w:val="20"/>
          <w:szCs w:val="20"/>
          <w:lang w:val="en-GB"/>
        </w:rPr>
        <w:br/>
        <w:t>+43 1 585 76 27</w:t>
      </w:r>
      <w:r w:rsidR="00A35CAA" w:rsidRPr="00D53EC6">
        <w:rPr>
          <w:rFonts w:ascii="Arial" w:hAnsi="Arial" w:cs="Arial"/>
          <w:color w:val="525556"/>
          <w:sz w:val="20"/>
          <w:szCs w:val="20"/>
          <w:lang w:val="en-GB"/>
        </w:rPr>
        <w:t>-50</w:t>
      </w:r>
      <w:r w:rsidR="003B0D82" w:rsidRPr="00D53EC6">
        <w:rPr>
          <w:rFonts w:ascii="Arial" w:hAnsi="Arial" w:cs="Arial"/>
          <w:color w:val="525556"/>
          <w:sz w:val="20"/>
          <w:szCs w:val="20"/>
          <w:lang w:val="en-GB"/>
        </w:rPr>
        <w:br/>
      </w:r>
      <w:hyperlink r:id="rId9" w:history="1">
        <w:r w:rsidR="00812314" w:rsidRPr="00D53EC6">
          <w:rPr>
            <w:rFonts w:ascii="Arial" w:hAnsi="Arial" w:cs="Arial"/>
            <w:color w:val="525556"/>
            <w:sz w:val="20"/>
            <w:lang w:val="en-GB"/>
          </w:rPr>
          <w:t>a.salihovic@regiodata.eu</w:t>
        </w:r>
      </w:hyperlink>
      <w:r w:rsidR="003B0D82" w:rsidRPr="00D53EC6">
        <w:rPr>
          <w:rFonts w:ascii="Arial" w:hAnsi="Arial" w:cs="Arial"/>
          <w:color w:val="525556"/>
          <w:sz w:val="20"/>
          <w:szCs w:val="20"/>
          <w:lang w:val="en-GB"/>
        </w:rPr>
        <w:br/>
      </w:r>
      <w:r w:rsidR="00BC778D" w:rsidRPr="00D53EC6">
        <w:rPr>
          <w:rFonts w:ascii="Arial" w:hAnsi="Arial" w:cs="Arial"/>
          <w:color w:val="525556"/>
          <w:sz w:val="20"/>
          <w:szCs w:val="20"/>
          <w:lang w:val="en-GB"/>
        </w:rPr>
        <w:t>www.regiodata.eu</w:t>
      </w:r>
    </w:p>
    <w:p w14:paraId="1CBE0E32" w14:textId="77777777" w:rsidR="009D2B7C" w:rsidRPr="00D53EC6" w:rsidRDefault="009D2B7C">
      <w:pPr>
        <w:rPr>
          <w:rFonts w:ascii="Arial" w:hAnsi="Arial" w:cs="Arial"/>
          <w:sz w:val="20"/>
          <w:szCs w:val="20"/>
          <w:lang w:val="en-GB"/>
        </w:rPr>
      </w:pPr>
    </w:p>
    <w:p w14:paraId="79898555" w14:textId="77777777" w:rsidR="009D2B7C" w:rsidRPr="00D53EC6" w:rsidRDefault="009D2B7C" w:rsidP="00807249">
      <w:pPr>
        <w:jc w:val="both"/>
        <w:rPr>
          <w:rFonts w:ascii="Arial" w:hAnsi="Arial" w:cs="Arial"/>
          <w:sz w:val="20"/>
          <w:szCs w:val="20"/>
          <w:lang w:val="en-GB"/>
        </w:rPr>
      </w:pPr>
    </w:p>
    <w:p w14:paraId="058A5EE1" w14:textId="5F97D19C" w:rsidR="00922FCD" w:rsidRPr="00D53EC6" w:rsidRDefault="00812314" w:rsidP="00922FCD">
      <w:pPr>
        <w:spacing w:line="360" w:lineRule="auto"/>
        <w:jc w:val="both"/>
        <w:rPr>
          <w:rFonts w:ascii="Arial" w:hAnsi="Arial" w:cs="Arial"/>
          <w:bCs/>
          <w:color w:val="009ADB"/>
          <w:spacing w:val="10"/>
          <w:sz w:val="24"/>
          <w:szCs w:val="20"/>
          <w:lang w:val="en-GB"/>
        </w:rPr>
      </w:pPr>
      <w:r w:rsidRPr="00D53EC6">
        <w:rPr>
          <w:rFonts w:ascii="Arial" w:hAnsi="Arial" w:cs="Arial"/>
          <w:bCs/>
          <w:color w:val="009ADB"/>
          <w:spacing w:val="10"/>
          <w:sz w:val="24"/>
          <w:szCs w:val="20"/>
          <w:lang w:val="en-GB"/>
        </w:rPr>
        <w:t>REGIODATA-</w:t>
      </w:r>
      <w:r w:rsidR="00D53EC6" w:rsidRPr="00D53EC6">
        <w:rPr>
          <w:rFonts w:ascii="Arial" w:hAnsi="Arial" w:cs="Arial"/>
          <w:bCs/>
          <w:color w:val="009ADB"/>
          <w:spacing w:val="10"/>
          <w:sz w:val="24"/>
          <w:szCs w:val="20"/>
          <w:lang w:val="en-GB"/>
        </w:rPr>
        <w:t>ANALYSIS</w:t>
      </w:r>
      <w:r w:rsidR="00BE1385" w:rsidRPr="00D53EC6">
        <w:rPr>
          <w:rFonts w:ascii="Arial" w:hAnsi="Arial" w:cs="Arial"/>
          <w:bCs/>
          <w:color w:val="009ADB"/>
          <w:spacing w:val="10"/>
          <w:sz w:val="24"/>
          <w:szCs w:val="20"/>
          <w:lang w:val="en-GB"/>
        </w:rPr>
        <w:t xml:space="preserve">: </w:t>
      </w:r>
      <w:r w:rsidR="00D53EC6" w:rsidRPr="00D53EC6">
        <w:rPr>
          <w:rFonts w:ascii="Arial" w:hAnsi="Arial" w:cs="Arial"/>
          <w:bCs/>
          <w:color w:val="009ADB"/>
          <w:spacing w:val="10"/>
          <w:sz w:val="24"/>
          <w:szCs w:val="20"/>
          <w:lang w:val="en-GB"/>
        </w:rPr>
        <w:t>LOSS OF PURCHASING POWER</w:t>
      </w:r>
      <w:r w:rsidR="00922FCD" w:rsidRPr="00D53EC6">
        <w:rPr>
          <w:rFonts w:ascii="Arial" w:hAnsi="Arial" w:cs="Arial"/>
          <w:bCs/>
          <w:color w:val="009ADB"/>
          <w:spacing w:val="10"/>
          <w:sz w:val="24"/>
          <w:szCs w:val="20"/>
          <w:lang w:val="en-GB"/>
        </w:rPr>
        <w:t xml:space="preserve"> – </w:t>
      </w:r>
      <w:r w:rsidR="00D53EC6">
        <w:rPr>
          <w:rFonts w:ascii="Arial" w:hAnsi="Arial" w:cs="Arial"/>
          <w:bCs/>
          <w:color w:val="009ADB"/>
          <w:spacing w:val="10"/>
          <w:sz w:val="24"/>
          <w:szCs w:val="20"/>
          <w:lang w:val="en-GB"/>
        </w:rPr>
        <w:t>LIGHT AT THE END OF THE TUNNEL?</w:t>
      </w:r>
    </w:p>
    <w:p w14:paraId="27DF9F9D" w14:textId="77777777" w:rsidR="00701FA3" w:rsidRDefault="00701FA3" w:rsidP="00807249">
      <w:pPr>
        <w:spacing w:line="360" w:lineRule="auto"/>
        <w:jc w:val="both"/>
        <w:rPr>
          <w:rFonts w:ascii="Arial" w:hAnsi="Arial" w:cs="Arial"/>
          <w:b/>
          <w:bCs/>
          <w:sz w:val="20"/>
          <w:szCs w:val="20"/>
          <w:lang w:val="en-GB"/>
        </w:rPr>
      </w:pPr>
      <w:r w:rsidRPr="00701FA3">
        <w:rPr>
          <w:rFonts w:ascii="Arial" w:hAnsi="Arial" w:cs="Arial"/>
          <w:b/>
          <w:bCs/>
          <w:sz w:val="20"/>
          <w:szCs w:val="20"/>
          <w:lang w:val="en-GB"/>
        </w:rPr>
        <w:t>The purchasing power roller coaster is picking up speed again: After Austrian purchasing power consolidated for the first time in 2021, only to reach a new low in the following year, it is expected to rise again in 2023.</w:t>
      </w:r>
    </w:p>
    <w:p w14:paraId="688C720D" w14:textId="77777777" w:rsidR="005D1940" w:rsidRDefault="005D1940" w:rsidP="00807249">
      <w:pPr>
        <w:spacing w:line="360" w:lineRule="auto"/>
        <w:jc w:val="both"/>
        <w:rPr>
          <w:rFonts w:ascii="Arial" w:hAnsi="Arial" w:cs="Arial"/>
          <w:b/>
          <w:bCs/>
          <w:sz w:val="20"/>
          <w:szCs w:val="20"/>
          <w:lang w:val="en-GB"/>
        </w:rPr>
      </w:pPr>
    </w:p>
    <w:p w14:paraId="5CD98CDD" w14:textId="79B78E6F" w:rsidR="00807249" w:rsidRPr="00701FA3" w:rsidRDefault="00103C3F" w:rsidP="00807249">
      <w:pPr>
        <w:spacing w:line="360" w:lineRule="auto"/>
        <w:jc w:val="both"/>
        <w:rPr>
          <w:rFonts w:ascii="Arial" w:hAnsi="Arial" w:cs="Arial"/>
          <w:b/>
          <w:bCs/>
          <w:sz w:val="20"/>
          <w:szCs w:val="20"/>
          <w:lang w:val="en-GB"/>
        </w:rPr>
      </w:pPr>
      <w:r w:rsidRPr="00103C3F">
        <w:rPr>
          <w:rFonts w:ascii="Arial" w:hAnsi="Arial" w:cs="Arial"/>
          <w:b/>
          <w:bCs/>
          <w:noProof/>
          <w:sz w:val="20"/>
          <w:szCs w:val="20"/>
          <w:lang w:eastAsia="de-AT"/>
        </w:rPr>
        <w:drawing>
          <wp:inline distT="0" distB="0" distL="0" distR="0" wp14:anchorId="11E0298B" wp14:editId="0DDDBB11">
            <wp:extent cx="5759749" cy="3114136"/>
            <wp:effectExtent l="19050" t="19050" r="12700" b="101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367"/>
                    <a:stretch/>
                  </pic:blipFill>
                  <pic:spPr bwMode="auto">
                    <a:xfrm>
                      <a:off x="0" y="0"/>
                      <a:ext cx="5759450" cy="3113974"/>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inline>
        </w:drawing>
      </w:r>
    </w:p>
    <w:p w14:paraId="086D44B6" w14:textId="77777777" w:rsidR="00472EF0" w:rsidRPr="00701FA3" w:rsidRDefault="00472EF0" w:rsidP="00807249">
      <w:pPr>
        <w:spacing w:line="360" w:lineRule="auto"/>
        <w:jc w:val="both"/>
        <w:rPr>
          <w:rFonts w:ascii="Arial" w:hAnsi="Arial" w:cs="Arial"/>
          <w:b/>
          <w:bCs/>
          <w:sz w:val="20"/>
          <w:szCs w:val="20"/>
          <w:lang w:val="en-GB"/>
        </w:rPr>
      </w:pPr>
    </w:p>
    <w:p w14:paraId="0F246C68" w14:textId="0587841F" w:rsidR="00371C73" w:rsidRPr="00371C73" w:rsidRDefault="00350552" w:rsidP="00371C73">
      <w:pPr>
        <w:spacing w:before="120" w:after="0" w:line="360" w:lineRule="auto"/>
        <w:jc w:val="both"/>
        <w:rPr>
          <w:rFonts w:ascii="Arial" w:hAnsi="Arial" w:cs="Arial"/>
          <w:bCs/>
          <w:spacing w:val="10"/>
          <w:sz w:val="24"/>
          <w:szCs w:val="20"/>
          <w:lang w:val="en-GB"/>
        </w:rPr>
      </w:pPr>
      <w:r w:rsidRPr="00350552">
        <w:rPr>
          <w:rFonts w:ascii="Arial" w:hAnsi="Arial" w:cs="Arial"/>
          <w:bCs/>
          <w:spacing w:val="10"/>
          <w:sz w:val="24"/>
          <w:szCs w:val="20"/>
          <w:lang w:val="en-GB"/>
        </w:rPr>
        <w:t>New national record for purchasing power deficit</w:t>
      </w:r>
    </w:p>
    <w:p w14:paraId="06D0603C" w14:textId="7EC39B67" w:rsidR="00130F69" w:rsidRPr="00130F69"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In 2021, Austrians held an average purchasing power of € 23,191 per capita and year. In real terms, this corresponds to a year-on-year increase of 1.2%. But that was not meant to be the end of the st</w:t>
      </w:r>
      <w:r w:rsidRPr="00130F69">
        <w:rPr>
          <w:rFonts w:ascii="Arial" w:hAnsi="Arial" w:cs="Arial"/>
          <w:sz w:val="20"/>
          <w:szCs w:val="20"/>
          <w:lang w:val="en-GB"/>
        </w:rPr>
        <w:t>o</w:t>
      </w:r>
      <w:r w:rsidRPr="00130F69">
        <w:rPr>
          <w:rFonts w:ascii="Arial" w:hAnsi="Arial" w:cs="Arial"/>
          <w:sz w:val="20"/>
          <w:szCs w:val="20"/>
          <w:lang w:val="en-GB"/>
        </w:rPr>
        <w:t xml:space="preserve">ry: After a year of mild purchasing power growth in 2021, Russia invaded its </w:t>
      </w:r>
      <w:r w:rsidR="00FD6BF5" w:rsidRPr="00130F69">
        <w:rPr>
          <w:rFonts w:ascii="Arial" w:hAnsi="Arial" w:cs="Arial"/>
          <w:sz w:val="20"/>
          <w:szCs w:val="20"/>
          <w:lang w:val="en-GB"/>
        </w:rPr>
        <w:t>neighbouring</w:t>
      </w:r>
      <w:r w:rsidRPr="00130F69">
        <w:rPr>
          <w:rFonts w:ascii="Arial" w:hAnsi="Arial" w:cs="Arial"/>
          <w:sz w:val="20"/>
          <w:szCs w:val="20"/>
          <w:lang w:val="en-GB"/>
        </w:rPr>
        <w:t xml:space="preserve"> country, exposing Europe to energy shortages. The result was a massive increase in inflation, which also a</w:t>
      </w:r>
      <w:r w:rsidRPr="00130F69">
        <w:rPr>
          <w:rFonts w:ascii="Arial" w:hAnsi="Arial" w:cs="Arial"/>
          <w:sz w:val="20"/>
          <w:szCs w:val="20"/>
          <w:lang w:val="en-GB"/>
        </w:rPr>
        <w:t>f</w:t>
      </w:r>
      <w:r w:rsidRPr="00130F69">
        <w:rPr>
          <w:rFonts w:ascii="Arial" w:hAnsi="Arial" w:cs="Arial"/>
          <w:sz w:val="20"/>
          <w:szCs w:val="20"/>
          <w:lang w:val="en-GB"/>
        </w:rPr>
        <w:lastRenderedPageBreak/>
        <w:t xml:space="preserve">fected Austria, thus a net loss of purchasing power of probably 3.9% on average - a peak not seen in Austria for many decades. </w:t>
      </w:r>
    </w:p>
    <w:p w14:paraId="6A826589" w14:textId="0308995E" w:rsidR="00094A7A"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(Purchasing power defines as the sum of all types of income, i.e. dependent income, independent income, capital assets, rent, agriculture, pensions, transfer payments, subsidies, etc.). Compulsory contributions, i.e. taxes and social security contributions are deducted from this total. Purchasing po</w:t>
      </w:r>
      <w:r w:rsidRPr="00130F69">
        <w:rPr>
          <w:rFonts w:ascii="Arial" w:hAnsi="Arial" w:cs="Arial"/>
          <w:sz w:val="20"/>
          <w:szCs w:val="20"/>
          <w:lang w:val="en-GB"/>
        </w:rPr>
        <w:t>w</w:t>
      </w:r>
      <w:r w:rsidRPr="00130F69">
        <w:rPr>
          <w:rFonts w:ascii="Arial" w:hAnsi="Arial" w:cs="Arial"/>
          <w:sz w:val="20"/>
          <w:szCs w:val="20"/>
          <w:lang w:val="en-GB"/>
        </w:rPr>
        <w:t>er thus refers to freely disposable income).</w:t>
      </w:r>
    </w:p>
    <w:p w14:paraId="7BF06E22" w14:textId="77777777" w:rsidR="00130F69" w:rsidRPr="00953471" w:rsidRDefault="00130F69" w:rsidP="00130F69">
      <w:pPr>
        <w:spacing w:before="120" w:after="0" w:line="360" w:lineRule="auto"/>
        <w:jc w:val="both"/>
        <w:rPr>
          <w:rFonts w:ascii="Arial" w:hAnsi="Arial" w:cs="Arial"/>
          <w:sz w:val="20"/>
          <w:szCs w:val="20"/>
          <w:lang w:val="en-GB"/>
        </w:rPr>
      </w:pPr>
    </w:p>
    <w:p w14:paraId="22355247" w14:textId="77777777" w:rsidR="00094A7A" w:rsidRPr="00094A7A" w:rsidRDefault="00094A7A" w:rsidP="00836F1C">
      <w:pPr>
        <w:spacing w:before="120" w:after="0" w:line="360" w:lineRule="auto"/>
        <w:rPr>
          <w:rFonts w:ascii="Arial" w:hAnsi="Arial" w:cs="Arial"/>
          <w:sz w:val="24"/>
          <w:szCs w:val="20"/>
          <w:lang w:val="en-GB"/>
        </w:rPr>
      </w:pPr>
      <w:r w:rsidRPr="00094A7A">
        <w:rPr>
          <w:rFonts w:ascii="Arial" w:hAnsi="Arial" w:cs="Arial"/>
          <w:sz w:val="24"/>
          <w:szCs w:val="20"/>
          <w:lang w:val="en-GB"/>
        </w:rPr>
        <w:t>Corona and war torpedo Austrian purchasing power development</w:t>
      </w:r>
    </w:p>
    <w:p w14:paraId="1184BFE9" w14:textId="2513DB91" w:rsidR="00130F69" w:rsidRPr="00130F69"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 xml:space="preserve">Due to the fight against the pandemic and the Russian invasion a few hundred </w:t>
      </w:r>
      <w:r w:rsidR="00041464" w:rsidRPr="00130F69">
        <w:rPr>
          <w:rFonts w:ascii="Arial" w:hAnsi="Arial" w:cs="Arial"/>
          <w:sz w:val="20"/>
          <w:szCs w:val="20"/>
          <w:lang w:val="en-GB"/>
        </w:rPr>
        <w:t>kilometres</w:t>
      </w:r>
      <w:r w:rsidRPr="00130F69">
        <w:rPr>
          <w:rFonts w:ascii="Arial" w:hAnsi="Arial" w:cs="Arial"/>
          <w:sz w:val="20"/>
          <w:szCs w:val="20"/>
          <w:lang w:val="en-GB"/>
        </w:rPr>
        <w:t xml:space="preserve"> away from Austria, the previously calm and constant development of purchasing power in Austria has undergone dramatic changes - to the downside.</w:t>
      </w:r>
    </w:p>
    <w:p w14:paraId="2CC3004C" w14:textId="77777777" w:rsidR="00130F69" w:rsidRPr="00130F69"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In the past 20 years, there have only been two declines in purchasing power, and they were a pittance compared to today. In 2008, purchasing power fell by 0.3% due to the global real estate and financial crisis, and in 2011 it fell again by 0.8% for the very same reason, because Austrians had to bail out the systemically important banks.</w:t>
      </w:r>
    </w:p>
    <w:p w14:paraId="3A1B3B0A" w14:textId="4FEF355B" w:rsidR="00B47F16"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At that time, Austria got off relatively lightly compared to other European countries, such as Spain or Portugal, but not in combating the pandemic, where other countries fared much better, mainly b</w:t>
      </w:r>
      <w:r w:rsidRPr="00130F69">
        <w:rPr>
          <w:rFonts w:ascii="Arial" w:hAnsi="Arial" w:cs="Arial"/>
          <w:sz w:val="20"/>
          <w:szCs w:val="20"/>
          <w:lang w:val="en-GB"/>
        </w:rPr>
        <w:t>e</w:t>
      </w:r>
      <w:r w:rsidRPr="00130F69">
        <w:rPr>
          <w:rFonts w:ascii="Arial" w:hAnsi="Arial" w:cs="Arial"/>
          <w:sz w:val="20"/>
          <w:szCs w:val="20"/>
          <w:lang w:val="en-GB"/>
        </w:rPr>
        <w:t>cause they were less dependent on tourism.</w:t>
      </w:r>
    </w:p>
    <w:p w14:paraId="26DEC46B" w14:textId="77777777" w:rsidR="00130F69" w:rsidRPr="00B47F16" w:rsidRDefault="00130F69" w:rsidP="00130F69">
      <w:pPr>
        <w:spacing w:before="120" w:after="0" w:line="360" w:lineRule="auto"/>
        <w:jc w:val="both"/>
        <w:rPr>
          <w:rFonts w:ascii="Arial" w:hAnsi="Arial" w:cs="Arial"/>
          <w:sz w:val="20"/>
          <w:szCs w:val="20"/>
          <w:lang w:val="en-GB"/>
        </w:rPr>
      </w:pPr>
    </w:p>
    <w:p w14:paraId="3A459BC7" w14:textId="2188650E" w:rsidR="00B47F16" w:rsidRPr="0023550C" w:rsidRDefault="00B47F16" w:rsidP="0001432A">
      <w:pPr>
        <w:spacing w:before="120" w:after="0" w:line="360" w:lineRule="auto"/>
        <w:jc w:val="both"/>
        <w:rPr>
          <w:rFonts w:ascii="Arial" w:hAnsi="Arial" w:cs="Arial"/>
          <w:sz w:val="24"/>
          <w:szCs w:val="20"/>
          <w:lang w:val="en-GB"/>
        </w:rPr>
      </w:pPr>
      <w:r w:rsidRPr="0023550C">
        <w:rPr>
          <w:rFonts w:ascii="Arial" w:hAnsi="Arial" w:cs="Arial"/>
          <w:sz w:val="24"/>
          <w:szCs w:val="20"/>
          <w:lang w:val="en-GB"/>
        </w:rPr>
        <w:t xml:space="preserve">Civil servant positions </w:t>
      </w:r>
      <w:r w:rsidR="00130F69">
        <w:rPr>
          <w:rFonts w:ascii="Arial" w:hAnsi="Arial" w:cs="Arial"/>
          <w:sz w:val="24"/>
          <w:szCs w:val="20"/>
          <w:lang w:val="en-GB"/>
        </w:rPr>
        <w:t xml:space="preserve">were </w:t>
      </w:r>
      <w:r w:rsidRPr="0023550C">
        <w:rPr>
          <w:rFonts w:ascii="Arial" w:hAnsi="Arial" w:cs="Arial"/>
          <w:sz w:val="24"/>
          <w:szCs w:val="20"/>
          <w:lang w:val="en-GB"/>
        </w:rPr>
        <w:t>largely spared</w:t>
      </w:r>
    </w:p>
    <w:p w14:paraId="24B02B30" w14:textId="5A101405" w:rsidR="00130F69" w:rsidRPr="00130F69" w:rsidRDefault="00130F69" w:rsidP="00130F69">
      <w:pPr>
        <w:spacing w:before="120" w:after="0" w:line="360" w:lineRule="auto"/>
        <w:jc w:val="both"/>
        <w:rPr>
          <w:rFonts w:ascii="Arial" w:hAnsi="Arial" w:cs="Arial"/>
          <w:sz w:val="20"/>
          <w:szCs w:val="20"/>
          <w:lang w:val="en-GB"/>
        </w:rPr>
      </w:pPr>
      <w:r>
        <w:rPr>
          <w:rFonts w:ascii="Arial" w:hAnsi="Arial" w:cs="Arial"/>
          <w:sz w:val="20"/>
          <w:szCs w:val="20"/>
          <w:lang w:val="en-GB"/>
        </w:rPr>
        <w:t>F</w:t>
      </w:r>
      <w:r w:rsidRPr="00130F69">
        <w:rPr>
          <w:rFonts w:ascii="Arial" w:hAnsi="Arial" w:cs="Arial"/>
          <w:sz w:val="20"/>
          <w:szCs w:val="20"/>
          <w:lang w:val="en-GB"/>
        </w:rPr>
        <w:t>or the average Austrian, the closures and other inconveniences meant a loss of purchasing power of 3.6% on average, with the decline varying considerably depending on the occupational group. While many civil servants, for example, were enjoying the usual salary increases, tourism businesses, re</w:t>
      </w:r>
      <w:r w:rsidRPr="00130F69">
        <w:rPr>
          <w:rFonts w:ascii="Arial" w:hAnsi="Arial" w:cs="Arial"/>
          <w:sz w:val="20"/>
          <w:szCs w:val="20"/>
          <w:lang w:val="en-GB"/>
        </w:rPr>
        <w:t>s</w:t>
      </w:r>
      <w:r w:rsidRPr="00130F69">
        <w:rPr>
          <w:rFonts w:ascii="Arial" w:hAnsi="Arial" w:cs="Arial"/>
          <w:sz w:val="20"/>
          <w:szCs w:val="20"/>
          <w:lang w:val="en-GB"/>
        </w:rPr>
        <w:t xml:space="preserve">taurants, artists, and many other self-employed people were on the brink of the abyss. </w:t>
      </w:r>
    </w:p>
    <w:p w14:paraId="3574B3C4" w14:textId="15758F88" w:rsidR="0023550C" w:rsidRDefault="00130F69" w:rsidP="00130F69">
      <w:pPr>
        <w:spacing w:before="120" w:after="0" w:line="360" w:lineRule="auto"/>
        <w:jc w:val="both"/>
        <w:rPr>
          <w:rFonts w:ascii="Arial" w:hAnsi="Arial" w:cs="Arial"/>
          <w:sz w:val="20"/>
          <w:szCs w:val="20"/>
          <w:lang w:val="en-GB"/>
        </w:rPr>
      </w:pPr>
      <w:r w:rsidRPr="00130F69">
        <w:rPr>
          <w:rFonts w:ascii="Arial" w:hAnsi="Arial" w:cs="Arial"/>
          <w:sz w:val="20"/>
          <w:szCs w:val="20"/>
          <w:lang w:val="en-GB"/>
        </w:rPr>
        <w:t>As a result of the economic upheavals, income from rentals and capital assets also fell. Although state aid was granted in some cases, the overall outcome was a massive loss of purchasing power by Au</w:t>
      </w:r>
      <w:r w:rsidRPr="00130F69">
        <w:rPr>
          <w:rFonts w:ascii="Arial" w:hAnsi="Arial" w:cs="Arial"/>
          <w:sz w:val="20"/>
          <w:szCs w:val="20"/>
          <w:lang w:val="en-GB"/>
        </w:rPr>
        <w:t>s</w:t>
      </w:r>
      <w:r w:rsidRPr="00130F69">
        <w:rPr>
          <w:rFonts w:ascii="Arial" w:hAnsi="Arial" w:cs="Arial"/>
          <w:sz w:val="20"/>
          <w:szCs w:val="20"/>
          <w:lang w:val="en-GB"/>
        </w:rPr>
        <w:t>trian standards.</w:t>
      </w:r>
    </w:p>
    <w:p w14:paraId="35DCE5D3" w14:textId="77777777" w:rsidR="00130F69" w:rsidRPr="0023550C" w:rsidRDefault="00130F69" w:rsidP="00130F69">
      <w:pPr>
        <w:spacing w:before="120" w:after="0" w:line="360" w:lineRule="auto"/>
        <w:jc w:val="both"/>
        <w:rPr>
          <w:rFonts w:ascii="Arial" w:hAnsi="Arial" w:cs="Arial"/>
          <w:sz w:val="20"/>
          <w:szCs w:val="20"/>
          <w:lang w:val="en-GB"/>
        </w:rPr>
      </w:pPr>
    </w:p>
    <w:p w14:paraId="3B1B626F" w14:textId="6A4B9C02" w:rsidR="0023550C" w:rsidRPr="00130F69" w:rsidRDefault="0023550C" w:rsidP="00077446">
      <w:pPr>
        <w:spacing w:before="120" w:after="0" w:line="360" w:lineRule="auto"/>
        <w:jc w:val="both"/>
        <w:rPr>
          <w:rFonts w:ascii="Arial" w:hAnsi="Arial" w:cs="Arial"/>
          <w:bCs/>
          <w:spacing w:val="10"/>
          <w:sz w:val="24"/>
          <w:szCs w:val="20"/>
          <w:lang w:val="en-GB"/>
        </w:rPr>
      </w:pPr>
      <w:r w:rsidRPr="00130F69">
        <w:rPr>
          <w:rFonts w:ascii="Arial" w:hAnsi="Arial" w:cs="Arial"/>
          <w:bCs/>
          <w:spacing w:val="10"/>
          <w:sz w:val="24"/>
          <w:szCs w:val="20"/>
          <w:lang w:val="en-GB"/>
        </w:rPr>
        <w:t>Slight increase</w:t>
      </w:r>
      <w:r w:rsidR="00130F69">
        <w:rPr>
          <w:rFonts w:ascii="Arial" w:hAnsi="Arial" w:cs="Arial"/>
          <w:bCs/>
          <w:spacing w:val="10"/>
          <w:sz w:val="24"/>
          <w:szCs w:val="20"/>
          <w:lang w:val="en-GB"/>
        </w:rPr>
        <w:t>s</w:t>
      </w:r>
      <w:r w:rsidRPr="00130F69">
        <w:rPr>
          <w:rFonts w:ascii="Arial" w:hAnsi="Arial" w:cs="Arial"/>
          <w:bCs/>
          <w:spacing w:val="10"/>
          <w:sz w:val="24"/>
          <w:szCs w:val="20"/>
          <w:lang w:val="en-GB"/>
        </w:rPr>
        <w:t xml:space="preserve"> for 2023</w:t>
      </w:r>
    </w:p>
    <w:p w14:paraId="28E08B4F" w14:textId="77777777" w:rsidR="00130F69" w:rsidRPr="00130F69" w:rsidRDefault="00130F69" w:rsidP="00130F69">
      <w:pPr>
        <w:spacing w:line="360" w:lineRule="auto"/>
        <w:rPr>
          <w:rFonts w:ascii="Arial" w:hAnsi="Arial" w:cs="Arial"/>
          <w:sz w:val="20"/>
          <w:szCs w:val="20"/>
          <w:lang w:val="en-GB"/>
        </w:rPr>
      </w:pPr>
      <w:r w:rsidRPr="00130F69">
        <w:rPr>
          <w:rFonts w:ascii="Arial" w:hAnsi="Arial" w:cs="Arial"/>
          <w:sz w:val="20"/>
          <w:szCs w:val="20"/>
          <w:lang w:val="en-GB"/>
        </w:rPr>
        <w:t xml:space="preserve">But what will happen next? We can currently expect purchasing power to increase by around 1% in 2023, as has been the case for many years, and this trend will likely continue in 2024. However, the Russia-Ukraine war remains a massive factor of uncertainty. </w:t>
      </w:r>
    </w:p>
    <w:p w14:paraId="494D1C6A" w14:textId="77777777" w:rsidR="00130F69" w:rsidRPr="00130F69" w:rsidRDefault="00130F69" w:rsidP="00130F69">
      <w:pPr>
        <w:spacing w:line="360" w:lineRule="auto"/>
        <w:rPr>
          <w:rFonts w:ascii="Arial" w:hAnsi="Arial" w:cs="Arial"/>
          <w:sz w:val="20"/>
          <w:szCs w:val="20"/>
          <w:lang w:val="en-GB"/>
        </w:rPr>
      </w:pPr>
      <w:r w:rsidRPr="00130F69">
        <w:rPr>
          <w:rFonts w:ascii="Arial" w:hAnsi="Arial" w:cs="Arial"/>
          <w:sz w:val="20"/>
          <w:szCs w:val="20"/>
          <w:lang w:val="en-GB"/>
        </w:rPr>
        <w:t>The currently positive assessment can be justified by the "normally" high wage settlements and pe</w:t>
      </w:r>
      <w:r w:rsidRPr="00130F69">
        <w:rPr>
          <w:rFonts w:ascii="Arial" w:hAnsi="Arial" w:cs="Arial"/>
          <w:sz w:val="20"/>
          <w:szCs w:val="20"/>
          <w:lang w:val="en-GB"/>
        </w:rPr>
        <w:t>n</w:t>
      </w:r>
      <w:r w:rsidRPr="00130F69">
        <w:rPr>
          <w:rFonts w:ascii="Arial" w:hAnsi="Arial" w:cs="Arial"/>
          <w:sz w:val="20"/>
          <w:szCs w:val="20"/>
          <w:lang w:val="en-GB"/>
        </w:rPr>
        <w:t>sions for 2022, although inflation has skyrocketed due to external factors, which means a loss of pu</w:t>
      </w:r>
      <w:r w:rsidRPr="00130F69">
        <w:rPr>
          <w:rFonts w:ascii="Arial" w:hAnsi="Arial" w:cs="Arial"/>
          <w:sz w:val="20"/>
          <w:szCs w:val="20"/>
          <w:lang w:val="en-GB"/>
        </w:rPr>
        <w:t>r</w:t>
      </w:r>
      <w:r w:rsidRPr="00130F69">
        <w:rPr>
          <w:rFonts w:ascii="Arial" w:hAnsi="Arial" w:cs="Arial"/>
          <w:sz w:val="20"/>
          <w:szCs w:val="20"/>
          <w:lang w:val="en-GB"/>
        </w:rPr>
        <w:lastRenderedPageBreak/>
        <w:t xml:space="preserve">chasing power for 2022, partly as other types of income, such as income from capital assets, have not risen either due to the low-interest rate level and the weakening stock markets. </w:t>
      </w:r>
    </w:p>
    <w:p w14:paraId="2E47DBD6" w14:textId="204FD6D9" w:rsidR="00130F69" w:rsidRPr="00130F69" w:rsidRDefault="00130F69" w:rsidP="00130F69">
      <w:pPr>
        <w:spacing w:line="360" w:lineRule="auto"/>
        <w:rPr>
          <w:rFonts w:ascii="Arial" w:hAnsi="Arial" w:cs="Arial"/>
          <w:sz w:val="20"/>
          <w:szCs w:val="20"/>
          <w:lang w:val="en-GB"/>
        </w:rPr>
      </w:pPr>
      <w:r w:rsidRPr="00130F69">
        <w:rPr>
          <w:rFonts w:ascii="Arial" w:hAnsi="Arial" w:cs="Arial"/>
          <w:sz w:val="20"/>
          <w:szCs w:val="20"/>
          <w:lang w:val="en-GB"/>
        </w:rPr>
        <w:t>For 2023, however, significantly higher wage and pension settlements are expected or have already been agreed upon, in some cases up to 10% year-on-</w:t>
      </w:r>
      <w:r w:rsidR="005151A4">
        <w:rPr>
          <w:rFonts w:ascii="Arial" w:hAnsi="Arial" w:cs="Arial"/>
          <w:sz w:val="20"/>
          <w:szCs w:val="20"/>
          <w:lang w:val="en-GB"/>
        </w:rPr>
        <w:t xml:space="preserve">year. Inflation in the meantime, </w:t>
      </w:r>
      <w:r w:rsidRPr="00130F69">
        <w:rPr>
          <w:rFonts w:ascii="Arial" w:hAnsi="Arial" w:cs="Arial"/>
          <w:sz w:val="20"/>
          <w:szCs w:val="20"/>
          <w:lang w:val="en-GB"/>
        </w:rPr>
        <w:t>and all national and international research institutes agree on this, will drop significantly again. Global energy markets also appear to be settling down again. Natural gas, for example, currently costs about the same on the stock market as it did 15 years ago. Overall, this ultimately results in an expected increase in purcha</w:t>
      </w:r>
      <w:r w:rsidRPr="00130F69">
        <w:rPr>
          <w:rFonts w:ascii="Arial" w:hAnsi="Arial" w:cs="Arial"/>
          <w:sz w:val="20"/>
          <w:szCs w:val="20"/>
          <w:lang w:val="en-GB"/>
        </w:rPr>
        <w:t>s</w:t>
      </w:r>
      <w:r w:rsidRPr="00130F69">
        <w:rPr>
          <w:rFonts w:ascii="Arial" w:hAnsi="Arial" w:cs="Arial"/>
          <w:sz w:val="20"/>
          <w:szCs w:val="20"/>
          <w:lang w:val="en-GB"/>
        </w:rPr>
        <w:t xml:space="preserve">ing power, which also appears sustainable. </w:t>
      </w:r>
    </w:p>
    <w:p w14:paraId="0F4291F9" w14:textId="31F201A0" w:rsidR="00807249" w:rsidRDefault="00130F69" w:rsidP="00130F69">
      <w:pPr>
        <w:spacing w:line="360" w:lineRule="auto"/>
        <w:rPr>
          <w:rFonts w:ascii="Arial" w:hAnsi="Arial" w:cs="Arial"/>
          <w:sz w:val="20"/>
          <w:szCs w:val="20"/>
          <w:lang w:val="en-GB"/>
        </w:rPr>
      </w:pPr>
      <w:r w:rsidRPr="00130F69">
        <w:rPr>
          <w:rFonts w:ascii="Arial" w:hAnsi="Arial" w:cs="Arial"/>
          <w:sz w:val="20"/>
          <w:szCs w:val="20"/>
          <w:lang w:val="en-GB"/>
        </w:rPr>
        <w:t xml:space="preserve">Not to be forgotten are the government support measures, such as the cost-of-living adjustment and the energy bonus, which amount to a total of around €7.2 billion in 2022 and around €8.4 billion in 2023 - that is an average of over €900 per inhabitant next year. </w:t>
      </w:r>
      <w:bookmarkStart w:id="0" w:name="_GoBack"/>
      <w:r w:rsidRPr="00130F69">
        <w:rPr>
          <w:rFonts w:ascii="Arial" w:hAnsi="Arial" w:cs="Arial"/>
          <w:sz w:val="20"/>
          <w:szCs w:val="20"/>
          <w:lang w:val="en-GB"/>
        </w:rPr>
        <w:t>So cautious optimism is definitely in order!</w:t>
      </w:r>
      <w:bookmarkEnd w:id="0"/>
    </w:p>
    <w:p w14:paraId="2C3512D8" w14:textId="77777777" w:rsidR="005151A4" w:rsidRDefault="005151A4" w:rsidP="00130F69">
      <w:pPr>
        <w:spacing w:line="360" w:lineRule="auto"/>
        <w:rPr>
          <w:rFonts w:ascii="Arial" w:hAnsi="Arial" w:cs="Arial"/>
          <w:sz w:val="20"/>
          <w:szCs w:val="20"/>
          <w:lang w:val="en-GB"/>
        </w:rPr>
      </w:pPr>
    </w:p>
    <w:p w14:paraId="0B20B965" w14:textId="77777777" w:rsidR="005151A4" w:rsidRDefault="005151A4" w:rsidP="00130F69">
      <w:pPr>
        <w:spacing w:line="360" w:lineRule="auto"/>
        <w:rPr>
          <w:rFonts w:ascii="Arial" w:hAnsi="Arial" w:cs="Arial"/>
          <w:sz w:val="20"/>
          <w:szCs w:val="20"/>
          <w:lang w:val="en-GB"/>
        </w:rPr>
      </w:pPr>
    </w:p>
    <w:p w14:paraId="017511C4" w14:textId="77777777" w:rsidR="005151A4" w:rsidRPr="00FD6BF5" w:rsidRDefault="005151A4" w:rsidP="00130F69">
      <w:pPr>
        <w:spacing w:line="360" w:lineRule="auto"/>
        <w:rPr>
          <w:rFonts w:ascii="Arial" w:hAnsi="Arial" w:cs="Arial"/>
          <w:i/>
          <w:sz w:val="20"/>
          <w:szCs w:val="20"/>
          <w:lang w:val="en-GB"/>
        </w:rPr>
      </w:pPr>
    </w:p>
    <w:p w14:paraId="08CAFC70" w14:textId="77777777" w:rsidR="00953471" w:rsidRPr="00072F59" w:rsidRDefault="00953471" w:rsidP="00953471">
      <w:pPr>
        <w:jc w:val="center"/>
        <w:rPr>
          <w:rFonts w:ascii="Arial" w:hAnsi="Arial" w:cs="Arial"/>
          <w:i/>
          <w:sz w:val="20"/>
          <w:szCs w:val="20"/>
          <w:lang w:val="en-GB"/>
        </w:rPr>
      </w:pPr>
    </w:p>
    <w:p w14:paraId="6E431C64" w14:textId="73AAB466" w:rsidR="00953471" w:rsidRPr="00072F59" w:rsidRDefault="00953471" w:rsidP="00953471">
      <w:pPr>
        <w:jc w:val="center"/>
        <w:rPr>
          <w:rFonts w:ascii="Arial" w:hAnsi="Arial" w:cs="Arial"/>
          <w:i/>
          <w:sz w:val="20"/>
          <w:szCs w:val="20"/>
          <w:lang w:val="en-GB"/>
        </w:rPr>
      </w:pPr>
      <w:r w:rsidRPr="00072F59">
        <w:rPr>
          <w:rFonts w:ascii="Arial" w:hAnsi="Arial" w:cs="Arial"/>
          <w:i/>
          <w:sz w:val="20"/>
          <w:szCs w:val="20"/>
          <w:lang w:val="en-GB"/>
        </w:rPr>
        <w:t>Current analysis: "</w:t>
      </w:r>
      <w:r w:rsidRPr="00072F59">
        <w:rPr>
          <w:rFonts w:ascii="Arial" w:hAnsi="Arial" w:cs="Arial"/>
          <w:b/>
          <w:i/>
          <w:sz w:val="20"/>
          <w:szCs w:val="20"/>
          <w:lang w:val="en-GB"/>
        </w:rPr>
        <w:t xml:space="preserve">RegioData Key </w:t>
      </w:r>
      <w:r>
        <w:rPr>
          <w:rFonts w:ascii="Arial" w:hAnsi="Arial" w:cs="Arial"/>
          <w:b/>
          <w:i/>
          <w:sz w:val="20"/>
          <w:szCs w:val="20"/>
          <w:lang w:val="en-GB"/>
        </w:rPr>
        <w:t>Purchasing Power Austria</w:t>
      </w:r>
      <w:r w:rsidRPr="00072F59">
        <w:rPr>
          <w:rFonts w:ascii="Arial" w:hAnsi="Arial" w:cs="Arial"/>
          <w:b/>
          <w:i/>
          <w:sz w:val="20"/>
          <w:szCs w:val="20"/>
          <w:lang w:val="en-GB"/>
        </w:rPr>
        <w:t xml:space="preserve"> - Edition 2022</w:t>
      </w:r>
      <w:r w:rsidRPr="00072F59">
        <w:rPr>
          <w:rFonts w:ascii="Arial" w:hAnsi="Arial" w:cs="Arial"/>
          <w:i/>
          <w:sz w:val="20"/>
          <w:szCs w:val="20"/>
          <w:lang w:val="en-GB"/>
        </w:rPr>
        <w:t>".</w:t>
      </w:r>
    </w:p>
    <w:p w14:paraId="1FA52204" w14:textId="77777777" w:rsidR="00953471" w:rsidRPr="00F16748" w:rsidRDefault="00953471" w:rsidP="00953471">
      <w:pPr>
        <w:jc w:val="center"/>
        <w:rPr>
          <w:rFonts w:ascii="Arial" w:hAnsi="Arial" w:cs="Arial"/>
          <w:sz w:val="20"/>
          <w:szCs w:val="20"/>
        </w:rPr>
      </w:pPr>
      <w:r w:rsidRPr="00072F59">
        <w:rPr>
          <w:rFonts w:ascii="Arial" w:hAnsi="Arial" w:cs="Arial"/>
          <w:i/>
          <w:sz w:val="20"/>
          <w:szCs w:val="20"/>
          <w:lang w:val="en-GB"/>
        </w:rPr>
        <w:t xml:space="preserve">RegioData Research GmbH, based in Vienna and Munich, is a specialist in regional economic data for Europe. We provide decision-relevant information for the retail, real estate, and finance sectors. </w:t>
      </w:r>
      <w:proofErr w:type="spellStart"/>
      <w:r w:rsidRPr="002C544E">
        <w:rPr>
          <w:rFonts w:ascii="Arial" w:hAnsi="Arial" w:cs="Arial"/>
          <w:i/>
          <w:sz w:val="20"/>
          <w:szCs w:val="20"/>
          <w:lang w:val="de-DE"/>
        </w:rPr>
        <w:t>Up</w:t>
      </w:r>
      <w:proofErr w:type="spellEnd"/>
      <w:r w:rsidRPr="002C544E">
        <w:rPr>
          <w:rFonts w:ascii="Arial" w:hAnsi="Arial" w:cs="Arial"/>
          <w:i/>
          <w:sz w:val="20"/>
          <w:szCs w:val="20"/>
          <w:lang w:val="de-DE"/>
        </w:rPr>
        <w:t>-</w:t>
      </w:r>
      <w:proofErr w:type="spellStart"/>
      <w:r w:rsidRPr="002C544E">
        <w:rPr>
          <w:rFonts w:ascii="Arial" w:hAnsi="Arial" w:cs="Arial"/>
          <w:i/>
          <w:sz w:val="20"/>
          <w:szCs w:val="20"/>
          <w:lang w:val="de-DE"/>
        </w:rPr>
        <w:t>to</w:t>
      </w:r>
      <w:proofErr w:type="spellEnd"/>
      <w:r w:rsidRPr="002C544E">
        <w:rPr>
          <w:rFonts w:ascii="Arial" w:hAnsi="Arial" w:cs="Arial"/>
          <w:i/>
          <w:sz w:val="20"/>
          <w:szCs w:val="20"/>
          <w:lang w:val="de-DE"/>
        </w:rPr>
        <w:t xml:space="preserve">-date, </w:t>
      </w:r>
      <w:proofErr w:type="spellStart"/>
      <w:r w:rsidRPr="002C544E">
        <w:rPr>
          <w:rFonts w:ascii="Arial" w:hAnsi="Arial" w:cs="Arial"/>
          <w:i/>
          <w:sz w:val="20"/>
          <w:szCs w:val="20"/>
          <w:lang w:val="de-DE"/>
        </w:rPr>
        <w:t>precise</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and</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reliable</w:t>
      </w:r>
      <w:proofErr w:type="spellEnd"/>
      <w:r w:rsidRPr="002C544E">
        <w:rPr>
          <w:rFonts w:ascii="Arial" w:hAnsi="Arial" w:cs="Arial"/>
          <w:i/>
          <w:sz w:val="20"/>
          <w:szCs w:val="20"/>
          <w:lang w:val="de-DE"/>
        </w:rPr>
        <w:t>.</w:t>
      </w:r>
    </w:p>
    <w:p w14:paraId="7A91E143" w14:textId="77777777" w:rsidR="00D60A03" w:rsidRPr="00F16748" w:rsidRDefault="00D60A03">
      <w:pPr>
        <w:rPr>
          <w:rFonts w:ascii="Arial" w:hAnsi="Arial" w:cs="Arial"/>
          <w:sz w:val="20"/>
          <w:szCs w:val="20"/>
        </w:rPr>
      </w:pPr>
    </w:p>
    <w:sectPr w:rsidR="00D60A03" w:rsidRPr="00F16748" w:rsidSect="003B0D82">
      <w:headerReference w:type="default" r:id="rId11"/>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54938" w14:textId="77777777" w:rsidR="009C4D25" w:rsidRDefault="009C4D25" w:rsidP="003A3070">
      <w:pPr>
        <w:spacing w:after="0" w:line="240" w:lineRule="auto"/>
      </w:pPr>
      <w:r>
        <w:separator/>
      </w:r>
    </w:p>
  </w:endnote>
  <w:endnote w:type="continuationSeparator" w:id="0">
    <w:p w14:paraId="2594A323" w14:textId="77777777" w:rsidR="009C4D25" w:rsidRDefault="009C4D25" w:rsidP="003A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475EC" w14:textId="77777777" w:rsidR="009C4D25" w:rsidRDefault="009C4D25" w:rsidP="003A3070">
      <w:pPr>
        <w:spacing w:after="0" w:line="240" w:lineRule="auto"/>
      </w:pPr>
      <w:r>
        <w:separator/>
      </w:r>
    </w:p>
  </w:footnote>
  <w:footnote w:type="continuationSeparator" w:id="0">
    <w:p w14:paraId="1B7A0A39" w14:textId="77777777" w:rsidR="009C4D25" w:rsidRDefault="009C4D25" w:rsidP="003A3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63DB1" w14:textId="09D5C37D" w:rsidR="006A56BD" w:rsidRDefault="003B0D82" w:rsidP="008437F5">
    <w:pPr>
      <w:pStyle w:val="Kopfzeile"/>
      <w:tabs>
        <w:tab w:val="left" w:pos="6960"/>
      </w:tabs>
    </w:pPr>
    <w:r w:rsidRPr="00492D78">
      <w:rPr>
        <w:noProof/>
        <w:color w:val="525556"/>
        <w:lang w:eastAsia="de-AT"/>
      </w:rPr>
      <mc:AlternateContent>
        <mc:Choice Requires="wps">
          <w:drawing>
            <wp:anchor distT="0" distB="0" distL="114300" distR="114300" simplePos="0" relativeHeight="251662336" behindDoc="0" locked="0" layoutInCell="1" allowOverlap="1" wp14:anchorId="638454F8" wp14:editId="333D5A0A">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" strokecolor="#525556" strokeweight=".5pt">
              <v:stroke joinstyle="miter"/>
            </v:line>
          </w:pict>
        </mc:Fallback>
      </mc:AlternateContent>
    </w:r>
    <w:r>
      <w:rPr>
        <w:noProof/>
        <w:lang w:eastAsia="de-AT"/>
      </w:rPr>
      <mc:AlternateContent>
        <mc:Choice Requires="wps">
          <w:drawing>
            <wp:anchor distT="0" distB="0" distL="114300" distR="114300" simplePos="0" relativeHeight="251660288" behindDoc="0" locked="0" layoutInCell="1" allowOverlap="1" wp14:anchorId="47196AF3" wp14:editId="1EBFF575">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74744" w14:textId="1FC1D706" w:rsidR="003B0D82" w:rsidRPr="00D53EC6" w:rsidRDefault="00D53EC6" w:rsidP="003B0D82">
                          <w:pPr>
                            <w:rPr>
                              <w:rFonts w:ascii="Arial" w:hAnsi="Arial" w:cs="Arial"/>
                              <w:color w:val="525556"/>
                              <w:spacing w:val="60"/>
                              <w:sz w:val="24"/>
                              <w:lang w:val="de-DE"/>
                            </w:rPr>
                          </w:pPr>
                          <w:r>
                            <w:rPr>
                              <w:rFonts w:ascii="Arial" w:hAnsi="Arial" w:cs="Arial"/>
                              <w:color w:val="525556"/>
                              <w:spacing w:val="60"/>
                              <w:sz w:val="24"/>
                              <w:lang w:val="de-DE"/>
                            </w:rPr>
                            <w:t>PRESS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14:paraId="5CE74744" w14:textId="1FC1D706" w:rsidR="003B0D82" w:rsidRPr="00D53EC6" w:rsidRDefault="00D53EC6" w:rsidP="003B0D82">
                    <w:pPr>
                      <w:rPr>
                        <w:rFonts w:ascii="Arial" w:hAnsi="Arial" w:cs="Arial"/>
                        <w:color w:val="525556"/>
                        <w:spacing w:val="60"/>
                        <w:sz w:val="24"/>
                        <w:lang w:val="de-DE"/>
                      </w:rPr>
                    </w:pPr>
                    <w:r>
                      <w:rPr>
                        <w:rFonts w:ascii="Arial" w:hAnsi="Arial" w:cs="Arial"/>
                        <w:color w:val="525556"/>
                        <w:spacing w:val="60"/>
                        <w:sz w:val="24"/>
                        <w:lang w:val="de-DE"/>
                      </w:rPr>
                      <w:t>PRESS RELEASE</w:t>
                    </w:r>
                  </w:p>
                </w:txbxContent>
              </v:textbox>
            </v:shape>
          </w:pict>
        </mc:Fallback>
      </mc:AlternateContent>
    </w:r>
    <w:r>
      <w:rPr>
        <w:noProof/>
        <w:lang w:eastAsia="de-AT"/>
      </w:rPr>
      <w:drawing>
        <wp:anchor distT="0" distB="0" distL="114300" distR="114300" simplePos="0" relativeHeight="251658240" behindDoc="1" locked="0" layoutInCell="1" allowOverlap="1" wp14:anchorId="7986B709" wp14:editId="044ECF2C">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7F5">
      <w:tab/>
    </w:r>
    <w:r w:rsidR="008437F5">
      <w:tab/>
    </w:r>
    <w:r w:rsidR="008437F5">
      <w:tab/>
    </w:r>
    <w:r w:rsidR="008437F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84F62"/>
    <w:multiLevelType w:val="hybridMultilevel"/>
    <w:tmpl w:val="7ADE24C8"/>
    <w:lvl w:ilvl="0" w:tplc="8AA69932">
      <w:start w:val="1"/>
      <w:numFmt w:val="bullet"/>
      <w:lvlText w:val=""/>
      <w:lvlJc w:val="left"/>
      <w:pPr>
        <w:ind w:left="360" w:hanging="360"/>
      </w:pPr>
      <w:rPr>
        <w:rFonts w:ascii="Wingdings" w:hAnsi="Wingdings" w:hint="default"/>
        <w:b/>
        <w:i w:val="0"/>
        <w:color w:val="009ADB"/>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A4E44BE"/>
    <w:multiLevelType w:val="hybridMultilevel"/>
    <w:tmpl w:val="DB0A8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10"/>
    <w:rsid w:val="0000042F"/>
    <w:rsid w:val="00004CA0"/>
    <w:rsid w:val="00006A74"/>
    <w:rsid w:val="0001432A"/>
    <w:rsid w:val="0001600B"/>
    <w:rsid w:val="00023532"/>
    <w:rsid w:val="00025FD8"/>
    <w:rsid w:val="00032A18"/>
    <w:rsid w:val="000361E5"/>
    <w:rsid w:val="00041464"/>
    <w:rsid w:val="0004461F"/>
    <w:rsid w:val="00046F11"/>
    <w:rsid w:val="00063AF7"/>
    <w:rsid w:val="00063E99"/>
    <w:rsid w:val="00064567"/>
    <w:rsid w:val="00066988"/>
    <w:rsid w:val="0007443E"/>
    <w:rsid w:val="00077446"/>
    <w:rsid w:val="00082355"/>
    <w:rsid w:val="000853B1"/>
    <w:rsid w:val="00085804"/>
    <w:rsid w:val="00085FD6"/>
    <w:rsid w:val="00087182"/>
    <w:rsid w:val="0008792A"/>
    <w:rsid w:val="000904E9"/>
    <w:rsid w:val="00090AA4"/>
    <w:rsid w:val="00091B24"/>
    <w:rsid w:val="00093D09"/>
    <w:rsid w:val="00094A7A"/>
    <w:rsid w:val="00095753"/>
    <w:rsid w:val="000A7664"/>
    <w:rsid w:val="000B529D"/>
    <w:rsid w:val="000C1CE1"/>
    <w:rsid w:val="000C4B00"/>
    <w:rsid w:val="000D4987"/>
    <w:rsid w:val="000E6CDA"/>
    <w:rsid w:val="000E6E82"/>
    <w:rsid w:val="000F0744"/>
    <w:rsid w:val="000F3694"/>
    <w:rsid w:val="000F72E6"/>
    <w:rsid w:val="00102930"/>
    <w:rsid w:val="00103C3F"/>
    <w:rsid w:val="001119B8"/>
    <w:rsid w:val="00112A2C"/>
    <w:rsid w:val="001135D7"/>
    <w:rsid w:val="001226E9"/>
    <w:rsid w:val="00130F69"/>
    <w:rsid w:val="001348CE"/>
    <w:rsid w:val="00136611"/>
    <w:rsid w:val="00137A41"/>
    <w:rsid w:val="0014291F"/>
    <w:rsid w:val="00153BF4"/>
    <w:rsid w:val="0016175D"/>
    <w:rsid w:val="00161D27"/>
    <w:rsid w:val="001655E7"/>
    <w:rsid w:val="001869D3"/>
    <w:rsid w:val="00192D47"/>
    <w:rsid w:val="00193724"/>
    <w:rsid w:val="00193CF1"/>
    <w:rsid w:val="00197331"/>
    <w:rsid w:val="001A02DF"/>
    <w:rsid w:val="001A287D"/>
    <w:rsid w:val="001A5C6C"/>
    <w:rsid w:val="001B0CE7"/>
    <w:rsid w:val="001C14C2"/>
    <w:rsid w:val="001D6A74"/>
    <w:rsid w:val="001E3642"/>
    <w:rsid w:val="001F68E9"/>
    <w:rsid w:val="002014D2"/>
    <w:rsid w:val="002022D6"/>
    <w:rsid w:val="00205F69"/>
    <w:rsid w:val="00214B28"/>
    <w:rsid w:val="002168A4"/>
    <w:rsid w:val="00217E1B"/>
    <w:rsid w:val="00222DF0"/>
    <w:rsid w:val="00234BA7"/>
    <w:rsid w:val="0023550C"/>
    <w:rsid w:val="00237D88"/>
    <w:rsid w:val="002515A3"/>
    <w:rsid w:val="00253E4A"/>
    <w:rsid w:val="002605DE"/>
    <w:rsid w:val="00261A5D"/>
    <w:rsid w:val="0026426C"/>
    <w:rsid w:val="002661C8"/>
    <w:rsid w:val="00267262"/>
    <w:rsid w:val="002705E9"/>
    <w:rsid w:val="00271AD1"/>
    <w:rsid w:val="002721CA"/>
    <w:rsid w:val="0028404B"/>
    <w:rsid w:val="00285128"/>
    <w:rsid w:val="00290046"/>
    <w:rsid w:val="00293865"/>
    <w:rsid w:val="002A0F8F"/>
    <w:rsid w:val="002A663A"/>
    <w:rsid w:val="002A6DDC"/>
    <w:rsid w:val="002B764D"/>
    <w:rsid w:val="002C2870"/>
    <w:rsid w:val="002C2BD7"/>
    <w:rsid w:val="002C729B"/>
    <w:rsid w:val="002C7A4D"/>
    <w:rsid w:val="002D5F14"/>
    <w:rsid w:val="002F583A"/>
    <w:rsid w:val="00311979"/>
    <w:rsid w:val="0031315E"/>
    <w:rsid w:val="00315059"/>
    <w:rsid w:val="00317835"/>
    <w:rsid w:val="0032167A"/>
    <w:rsid w:val="00331D2D"/>
    <w:rsid w:val="003329D9"/>
    <w:rsid w:val="0033438B"/>
    <w:rsid w:val="00341E3D"/>
    <w:rsid w:val="00343661"/>
    <w:rsid w:val="00345577"/>
    <w:rsid w:val="00350034"/>
    <w:rsid w:val="00350552"/>
    <w:rsid w:val="0035197C"/>
    <w:rsid w:val="0035648A"/>
    <w:rsid w:val="0035719E"/>
    <w:rsid w:val="003629A5"/>
    <w:rsid w:val="00364599"/>
    <w:rsid w:val="00367946"/>
    <w:rsid w:val="00370477"/>
    <w:rsid w:val="00371C73"/>
    <w:rsid w:val="003830A5"/>
    <w:rsid w:val="0038355B"/>
    <w:rsid w:val="0039764B"/>
    <w:rsid w:val="003A1D2F"/>
    <w:rsid w:val="003A3070"/>
    <w:rsid w:val="003A7A0F"/>
    <w:rsid w:val="003B0D82"/>
    <w:rsid w:val="003B23D9"/>
    <w:rsid w:val="003B435E"/>
    <w:rsid w:val="003C1A96"/>
    <w:rsid w:val="003C22B3"/>
    <w:rsid w:val="003D0026"/>
    <w:rsid w:val="003D592C"/>
    <w:rsid w:val="003F2D82"/>
    <w:rsid w:val="004128D4"/>
    <w:rsid w:val="004169BD"/>
    <w:rsid w:val="004178A2"/>
    <w:rsid w:val="00421196"/>
    <w:rsid w:val="00423EB0"/>
    <w:rsid w:val="00423ECE"/>
    <w:rsid w:val="004353E0"/>
    <w:rsid w:val="004421DC"/>
    <w:rsid w:val="00450A87"/>
    <w:rsid w:val="00451FA5"/>
    <w:rsid w:val="00462611"/>
    <w:rsid w:val="00464440"/>
    <w:rsid w:val="00465525"/>
    <w:rsid w:val="00465C9F"/>
    <w:rsid w:val="004660BB"/>
    <w:rsid w:val="00472EF0"/>
    <w:rsid w:val="004733A4"/>
    <w:rsid w:val="0048389E"/>
    <w:rsid w:val="004838D5"/>
    <w:rsid w:val="004928FB"/>
    <w:rsid w:val="00495C79"/>
    <w:rsid w:val="0049698F"/>
    <w:rsid w:val="00497052"/>
    <w:rsid w:val="004A19EF"/>
    <w:rsid w:val="004B46B1"/>
    <w:rsid w:val="004B5827"/>
    <w:rsid w:val="004C29EB"/>
    <w:rsid w:val="004C4462"/>
    <w:rsid w:val="004D109A"/>
    <w:rsid w:val="004D4414"/>
    <w:rsid w:val="004E11C4"/>
    <w:rsid w:val="004E4AC2"/>
    <w:rsid w:val="004F0542"/>
    <w:rsid w:val="004F26C3"/>
    <w:rsid w:val="0050547B"/>
    <w:rsid w:val="00510AE5"/>
    <w:rsid w:val="0051314C"/>
    <w:rsid w:val="00513CD5"/>
    <w:rsid w:val="00514F99"/>
    <w:rsid w:val="005151A4"/>
    <w:rsid w:val="005239EA"/>
    <w:rsid w:val="00524653"/>
    <w:rsid w:val="00526A57"/>
    <w:rsid w:val="00527403"/>
    <w:rsid w:val="005278B5"/>
    <w:rsid w:val="005306C6"/>
    <w:rsid w:val="00530AE0"/>
    <w:rsid w:val="00534F7C"/>
    <w:rsid w:val="00542ACE"/>
    <w:rsid w:val="00553B04"/>
    <w:rsid w:val="00554A33"/>
    <w:rsid w:val="00560672"/>
    <w:rsid w:val="00576B1A"/>
    <w:rsid w:val="00576E50"/>
    <w:rsid w:val="00580847"/>
    <w:rsid w:val="005845EC"/>
    <w:rsid w:val="0059571F"/>
    <w:rsid w:val="005A2E86"/>
    <w:rsid w:val="005A48A8"/>
    <w:rsid w:val="005B3CDA"/>
    <w:rsid w:val="005B4452"/>
    <w:rsid w:val="005B67CA"/>
    <w:rsid w:val="005B6977"/>
    <w:rsid w:val="005D1940"/>
    <w:rsid w:val="005D2075"/>
    <w:rsid w:val="005D22BF"/>
    <w:rsid w:val="005D4CFA"/>
    <w:rsid w:val="005E1CAB"/>
    <w:rsid w:val="005E6F44"/>
    <w:rsid w:val="005F0EB4"/>
    <w:rsid w:val="00603173"/>
    <w:rsid w:val="00603D5E"/>
    <w:rsid w:val="00623C25"/>
    <w:rsid w:val="006265BE"/>
    <w:rsid w:val="00631AC4"/>
    <w:rsid w:val="006347D3"/>
    <w:rsid w:val="006372FD"/>
    <w:rsid w:val="00644E07"/>
    <w:rsid w:val="006450F0"/>
    <w:rsid w:val="00652F8E"/>
    <w:rsid w:val="00653575"/>
    <w:rsid w:val="006605D8"/>
    <w:rsid w:val="0066711C"/>
    <w:rsid w:val="0067725A"/>
    <w:rsid w:val="00681168"/>
    <w:rsid w:val="006850B3"/>
    <w:rsid w:val="00686047"/>
    <w:rsid w:val="0069577D"/>
    <w:rsid w:val="00696864"/>
    <w:rsid w:val="006A56BD"/>
    <w:rsid w:val="006A5AE1"/>
    <w:rsid w:val="006B49D4"/>
    <w:rsid w:val="006B5D80"/>
    <w:rsid w:val="006D58AE"/>
    <w:rsid w:val="006E384B"/>
    <w:rsid w:val="006E53BF"/>
    <w:rsid w:val="006F27C7"/>
    <w:rsid w:val="006F432D"/>
    <w:rsid w:val="006F4902"/>
    <w:rsid w:val="006F6C74"/>
    <w:rsid w:val="00701FA3"/>
    <w:rsid w:val="00702555"/>
    <w:rsid w:val="0070379B"/>
    <w:rsid w:val="00704B66"/>
    <w:rsid w:val="00711869"/>
    <w:rsid w:val="00713221"/>
    <w:rsid w:val="00716642"/>
    <w:rsid w:val="00716B7C"/>
    <w:rsid w:val="007233FA"/>
    <w:rsid w:val="007375DD"/>
    <w:rsid w:val="00745A4C"/>
    <w:rsid w:val="00751534"/>
    <w:rsid w:val="00751A66"/>
    <w:rsid w:val="00755CB5"/>
    <w:rsid w:val="00763110"/>
    <w:rsid w:val="00766628"/>
    <w:rsid w:val="00771020"/>
    <w:rsid w:val="00772745"/>
    <w:rsid w:val="00777E11"/>
    <w:rsid w:val="0078124B"/>
    <w:rsid w:val="00781B5C"/>
    <w:rsid w:val="00784791"/>
    <w:rsid w:val="0078629F"/>
    <w:rsid w:val="00795A39"/>
    <w:rsid w:val="007A0286"/>
    <w:rsid w:val="007C4D4C"/>
    <w:rsid w:val="007D0E74"/>
    <w:rsid w:val="007D0F01"/>
    <w:rsid w:val="007D2148"/>
    <w:rsid w:val="007D555A"/>
    <w:rsid w:val="007D70B3"/>
    <w:rsid w:val="007D7648"/>
    <w:rsid w:val="007E0ABC"/>
    <w:rsid w:val="007F51B4"/>
    <w:rsid w:val="007F72C6"/>
    <w:rsid w:val="0080126A"/>
    <w:rsid w:val="00801872"/>
    <w:rsid w:val="00807249"/>
    <w:rsid w:val="00812314"/>
    <w:rsid w:val="00815048"/>
    <w:rsid w:val="00822296"/>
    <w:rsid w:val="00824C2B"/>
    <w:rsid w:val="00836F1C"/>
    <w:rsid w:val="0084056B"/>
    <w:rsid w:val="00840B82"/>
    <w:rsid w:val="00842AC9"/>
    <w:rsid w:val="008437F5"/>
    <w:rsid w:val="00843B68"/>
    <w:rsid w:val="008479FE"/>
    <w:rsid w:val="008518CB"/>
    <w:rsid w:val="00862EDC"/>
    <w:rsid w:val="00863906"/>
    <w:rsid w:val="0086391F"/>
    <w:rsid w:val="008677E8"/>
    <w:rsid w:val="00873DBF"/>
    <w:rsid w:val="0089262F"/>
    <w:rsid w:val="00894D4C"/>
    <w:rsid w:val="008A0548"/>
    <w:rsid w:val="008A2B8E"/>
    <w:rsid w:val="008B28CB"/>
    <w:rsid w:val="008C5C5A"/>
    <w:rsid w:val="008C7948"/>
    <w:rsid w:val="008D5C0B"/>
    <w:rsid w:val="008D6D08"/>
    <w:rsid w:val="008D6DD7"/>
    <w:rsid w:val="008E4E01"/>
    <w:rsid w:val="008F22DB"/>
    <w:rsid w:val="009024C9"/>
    <w:rsid w:val="0090627A"/>
    <w:rsid w:val="00906644"/>
    <w:rsid w:val="00911DD1"/>
    <w:rsid w:val="00922FCD"/>
    <w:rsid w:val="009305C5"/>
    <w:rsid w:val="0093692B"/>
    <w:rsid w:val="00944833"/>
    <w:rsid w:val="00953471"/>
    <w:rsid w:val="00961625"/>
    <w:rsid w:val="00970569"/>
    <w:rsid w:val="00973CA2"/>
    <w:rsid w:val="00974DDB"/>
    <w:rsid w:val="00981F9B"/>
    <w:rsid w:val="00984D6D"/>
    <w:rsid w:val="009859E4"/>
    <w:rsid w:val="00991A5E"/>
    <w:rsid w:val="00995AB2"/>
    <w:rsid w:val="009965E4"/>
    <w:rsid w:val="009A45D4"/>
    <w:rsid w:val="009A5478"/>
    <w:rsid w:val="009B2A55"/>
    <w:rsid w:val="009B3C58"/>
    <w:rsid w:val="009B3DEB"/>
    <w:rsid w:val="009B56A8"/>
    <w:rsid w:val="009B7CCD"/>
    <w:rsid w:val="009C251A"/>
    <w:rsid w:val="009C44B7"/>
    <w:rsid w:val="009C4D25"/>
    <w:rsid w:val="009D0E8A"/>
    <w:rsid w:val="009D2B7C"/>
    <w:rsid w:val="009D491E"/>
    <w:rsid w:val="009E4B92"/>
    <w:rsid w:val="009E5293"/>
    <w:rsid w:val="009F2772"/>
    <w:rsid w:val="009F4C3A"/>
    <w:rsid w:val="00A00B26"/>
    <w:rsid w:val="00A076AD"/>
    <w:rsid w:val="00A14CC1"/>
    <w:rsid w:val="00A150C8"/>
    <w:rsid w:val="00A204BE"/>
    <w:rsid w:val="00A24011"/>
    <w:rsid w:val="00A314BB"/>
    <w:rsid w:val="00A35898"/>
    <w:rsid w:val="00A35CAA"/>
    <w:rsid w:val="00A37897"/>
    <w:rsid w:val="00A41437"/>
    <w:rsid w:val="00A43B9C"/>
    <w:rsid w:val="00A472D6"/>
    <w:rsid w:val="00A51C98"/>
    <w:rsid w:val="00A57114"/>
    <w:rsid w:val="00A66287"/>
    <w:rsid w:val="00A756F2"/>
    <w:rsid w:val="00A9495B"/>
    <w:rsid w:val="00A95168"/>
    <w:rsid w:val="00AA13FF"/>
    <w:rsid w:val="00AB045C"/>
    <w:rsid w:val="00AB2184"/>
    <w:rsid w:val="00AC0D1B"/>
    <w:rsid w:val="00AC0E95"/>
    <w:rsid w:val="00AD124B"/>
    <w:rsid w:val="00AE09C7"/>
    <w:rsid w:val="00AE0F0C"/>
    <w:rsid w:val="00AE6C2A"/>
    <w:rsid w:val="00AF0AD8"/>
    <w:rsid w:val="00AF37AD"/>
    <w:rsid w:val="00B065C6"/>
    <w:rsid w:val="00B11417"/>
    <w:rsid w:val="00B23737"/>
    <w:rsid w:val="00B40DA7"/>
    <w:rsid w:val="00B4516F"/>
    <w:rsid w:val="00B47F16"/>
    <w:rsid w:val="00B51435"/>
    <w:rsid w:val="00B53485"/>
    <w:rsid w:val="00B53C97"/>
    <w:rsid w:val="00B54656"/>
    <w:rsid w:val="00B55448"/>
    <w:rsid w:val="00B55742"/>
    <w:rsid w:val="00B704B3"/>
    <w:rsid w:val="00B756A9"/>
    <w:rsid w:val="00B75DBB"/>
    <w:rsid w:val="00B75E4F"/>
    <w:rsid w:val="00B77965"/>
    <w:rsid w:val="00B80D70"/>
    <w:rsid w:val="00B839AC"/>
    <w:rsid w:val="00B84A5E"/>
    <w:rsid w:val="00B87099"/>
    <w:rsid w:val="00B93D92"/>
    <w:rsid w:val="00B94669"/>
    <w:rsid w:val="00BA04FC"/>
    <w:rsid w:val="00BA303D"/>
    <w:rsid w:val="00BB17FA"/>
    <w:rsid w:val="00BC0500"/>
    <w:rsid w:val="00BC093A"/>
    <w:rsid w:val="00BC2BA6"/>
    <w:rsid w:val="00BC566A"/>
    <w:rsid w:val="00BC778D"/>
    <w:rsid w:val="00BD1C87"/>
    <w:rsid w:val="00BD599F"/>
    <w:rsid w:val="00BD72E1"/>
    <w:rsid w:val="00BE1385"/>
    <w:rsid w:val="00BE7E49"/>
    <w:rsid w:val="00BF3551"/>
    <w:rsid w:val="00BF4353"/>
    <w:rsid w:val="00BF61DF"/>
    <w:rsid w:val="00C07602"/>
    <w:rsid w:val="00C13CA3"/>
    <w:rsid w:val="00C212D0"/>
    <w:rsid w:val="00C215B1"/>
    <w:rsid w:val="00C2548F"/>
    <w:rsid w:val="00C37983"/>
    <w:rsid w:val="00C41CB6"/>
    <w:rsid w:val="00C448DD"/>
    <w:rsid w:val="00C8390A"/>
    <w:rsid w:val="00C84408"/>
    <w:rsid w:val="00C84D0A"/>
    <w:rsid w:val="00C94E9E"/>
    <w:rsid w:val="00CB0505"/>
    <w:rsid w:val="00CB228A"/>
    <w:rsid w:val="00CC1EAE"/>
    <w:rsid w:val="00CC2B11"/>
    <w:rsid w:val="00CC7E7E"/>
    <w:rsid w:val="00CD1F89"/>
    <w:rsid w:val="00CD7C31"/>
    <w:rsid w:val="00CF07E6"/>
    <w:rsid w:val="00CF2968"/>
    <w:rsid w:val="00CF4765"/>
    <w:rsid w:val="00CF58AF"/>
    <w:rsid w:val="00CF7DC4"/>
    <w:rsid w:val="00CF7F4D"/>
    <w:rsid w:val="00D0602E"/>
    <w:rsid w:val="00D07D01"/>
    <w:rsid w:val="00D179B6"/>
    <w:rsid w:val="00D262F1"/>
    <w:rsid w:val="00D31BD6"/>
    <w:rsid w:val="00D31FBB"/>
    <w:rsid w:val="00D36466"/>
    <w:rsid w:val="00D4043E"/>
    <w:rsid w:val="00D5257F"/>
    <w:rsid w:val="00D5259A"/>
    <w:rsid w:val="00D533FC"/>
    <w:rsid w:val="00D53EC6"/>
    <w:rsid w:val="00D55635"/>
    <w:rsid w:val="00D577AF"/>
    <w:rsid w:val="00D60A03"/>
    <w:rsid w:val="00D63B8F"/>
    <w:rsid w:val="00D75714"/>
    <w:rsid w:val="00D87F36"/>
    <w:rsid w:val="00D940FF"/>
    <w:rsid w:val="00D95E9F"/>
    <w:rsid w:val="00D97FA7"/>
    <w:rsid w:val="00DA3DB4"/>
    <w:rsid w:val="00DB1065"/>
    <w:rsid w:val="00DC64FB"/>
    <w:rsid w:val="00DD5158"/>
    <w:rsid w:val="00DD5C86"/>
    <w:rsid w:val="00DD7E2D"/>
    <w:rsid w:val="00DE473F"/>
    <w:rsid w:val="00DE6D36"/>
    <w:rsid w:val="00DE73C4"/>
    <w:rsid w:val="00DF14AA"/>
    <w:rsid w:val="00DF47F4"/>
    <w:rsid w:val="00DF7DC9"/>
    <w:rsid w:val="00E00100"/>
    <w:rsid w:val="00E05212"/>
    <w:rsid w:val="00E10B29"/>
    <w:rsid w:val="00E10FDD"/>
    <w:rsid w:val="00E1100A"/>
    <w:rsid w:val="00E112B9"/>
    <w:rsid w:val="00E207C2"/>
    <w:rsid w:val="00E2652B"/>
    <w:rsid w:val="00E26F15"/>
    <w:rsid w:val="00E278F3"/>
    <w:rsid w:val="00E27932"/>
    <w:rsid w:val="00E36816"/>
    <w:rsid w:val="00E37D41"/>
    <w:rsid w:val="00E428B1"/>
    <w:rsid w:val="00E44DC3"/>
    <w:rsid w:val="00E46700"/>
    <w:rsid w:val="00E56F36"/>
    <w:rsid w:val="00E60128"/>
    <w:rsid w:val="00E73365"/>
    <w:rsid w:val="00E903B7"/>
    <w:rsid w:val="00E94417"/>
    <w:rsid w:val="00E94599"/>
    <w:rsid w:val="00EA044D"/>
    <w:rsid w:val="00EA0617"/>
    <w:rsid w:val="00EA25B4"/>
    <w:rsid w:val="00EA38B1"/>
    <w:rsid w:val="00EA4372"/>
    <w:rsid w:val="00EB27BA"/>
    <w:rsid w:val="00EB5154"/>
    <w:rsid w:val="00EB51E1"/>
    <w:rsid w:val="00EB5404"/>
    <w:rsid w:val="00EB606F"/>
    <w:rsid w:val="00EC628E"/>
    <w:rsid w:val="00ED0EE2"/>
    <w:rsid w:val="00ED4C50"/>
    <w:rsid w:val="00ED76E8"/>
    <w:rsid w:val="00EE1C88"/>
    <w:rsid w:val="00EE1E18"/>
    <w:rsid w:val="00EE30BC"/>
    <w:rsid w:val="00EE3222"/>
    <w:rsid w:val="00EF1653"/>
    <w:rsid w:val="00EF50AC"/>
    <w:rsid w:val="00EF59B1"/>
    <w:rsid w:val="00F04815"/>
    <w:rsid w:val="00F10194"/>
    <w:rsid w:val="00F14A14"/>
    <w:rsid w:val="00F16748"/>
    <w:rsid w:val="00F17295"/>
    <w:rsid w:val="00F33CE3"/>
    <w:rsid w:val="00F3546D"/>
    <w:rsid w:val="00F40837"/>
    <w:rsid w:val="00F43546"/>
    <w:rsid w:val="00F44DDA"/>
    <w:rsid w:val="00F6386E"/>
    <w:rsid w:val="00F63903"/>
    <w:rsid w:val="00F66E2A"/>
    <w:rsid w:val="00F71DFE"/>
    <w:rsid w:val="00F870A3"/>
    <w:rsid w:val="00F95014"/>
    <w:rsid w:val="00F97A13"/>
    <w:rsid w:val="00FA0813"/>
    <w:rsid w:val="00FA2140"/>
    <w:rsid w:val="00FA5B2D"/>
    <w:rsid w:val="00FA646F"/>
    <w:rsid w:val="00FB27CB"/>
    <w:rsid w:val="00FC3394"/>
    <w:rsid w:val="00FD1B90"/>
    <w:rsid w:val="00FD3056"/>
    <w:rsid w:val="00FD33B0"/>
    <w:rsid w:val="00FD6BF5"/>
    <w:rsid w:val="00FE0A8B"/>
    <w:rsid w:val="00FE53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B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 w:type="paragraph" w:styleId="StandardWeb">
    <w:name w:val="Normal (Web)"/>
    <w:basedOn w:val="Standard"/>
    <w:uiPriority w:val="99"/>
    <w:unhideWhenUsed/>
    <w:rsid w:val="004E4AC2"/>
    <w:pPr>
      <w:spacing w:after="0" w:line="240" w:lineRule="auto"/>
    </w:pPr>
    <w:rPr>
      <w:rFonts w:ascii="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4452"/>
    <w:rPr>
      <w:color w:val="0563C1" w:themeColor="hyperlink"/>
      <w:u w:val="single"/>
    </w:rPr>
  </w:style>
  <w:style w:type="character" w:customStyle="1" w:styleId="UnresolvedMention">
    <w:name w:val="Unresolved Mention"/>
    <w:basedOn w:val="Absatz-Standardschriftart"/>
    <w:uiPriority w:val="99"/>
    <w:semiHidden/>
    <w:unhideWhenUsed/>
    <w:rsid w:val="005B4452"/>
    <w:rPr>
      <w:color w:val="605E5C"/>
      <w:shd w:val="clear" w:color="auto" w:fill="E1DFDD"/>
    </w:rPr>
  </w:style>
  <w:style w:type="paragraph" w:styleId="Endnotentext">
    <w:name w:val="endnote text"/>
    <w:basedOn w:val="Standard"/>
    <w:link w:val="EndnotentextZchn"/>
    <w:uiPriority w:val="99"/>
    <w:semiHidden/>
    <w:unhideWhenUsed/>
    <w:rsid w:val="003A307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A3070"/>
    <w:rPr>
      <w:sz w:val="20"/>
      <w:szCs w:val="20"/>
    </w:rPr>
  </w:style>
  <w:style w:type="character" w:styleId="Endnotenzeichen">
    <w:name w:val="endnote reference"/>
    <w:basedOn w:val="Absatz-Standardschriftart"/>
    <w:uiPriority w:val="99"/>
    <w:semiHidden/>
    <w:unhideWhenUsed/>
    <w:rsid w:val="003A3070"/>
    <w:rPr>
      <w:vertAlign w:val="superscript"/>
    </w:rPr>
  </w:style>
  <w:style w:type="paragraph" w:styleId="Funotentext">
    <w:name w:val="footnote text"/>
    <w:basedOn w:val="Standard"/>
    <w:link w:val="FunotentextZchn"/>
    <w:uiPriority w:val="99"/>
    <w:semiHidden/>
    <w:unhideWhenUsed/>
    <w:rsid w:val="003A30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3070"/>
    <w:rPr>
      <w:sz w:val="20"/>
      <w:szCs w:val="20"/>
    </w:rPr>
  </w:style>
  <w:style w:type="character" w:styleId="Funotenzeichen">
    <w:name w:val="footnote reference"/>
    <w:basedOn w:val="Absatz-Standardschriftart"/>
    <w:uiPriority w:val="99"/>
    <w:semiHidden/>
    <w:unhideWhenUsed/>
    <w:rsid w:val="003A3070"/>
    <w:rPr>
      <w:vertAlign w:val="superscript"/>
    </w:rPr>
  </w:style>
  <w:style w:type="paragraph" w:styleId="Sprechblasentext">
    <w:name w:val="Balloon Text"/>
    <w:basedOn w:val="Standard"/>
    <w:link w:val="SprechblasentextZchn"/>
    <w:uiPriority w:val="99"/>
    <w:semiHidden/>
    <w:unhideWhenUsed/>
    <w:rsid w:val="000E6E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E82"/>
    <w:rPr>
      <w:rFonts w:ascii="Tahoma" w:hAnsi="Tahoma" w:cs="Tahoma"/>
      <w:sz w:val="16"/>
      <w:szCs w:val="16"/>
    </w:rPr>
  </w:style>
  <w:style w:type="paragraph" w:styleId="Kopfzeile">
    <w:name w:val="header"/>
    <w:basedOn w:val="Standard"/>
    <w:link w:val="KopfzeileZchn"/>
    <w:uiPriority w:val="99"/>
    <w:unhideWhenUsed/>
    <w:rsid w:val="00D87F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7F36"/>
  </w:style>
  <w:style w:type="paragraph" w:styleId="Fuzeile">
    <w:name w:val="footer"/>
    <w:basedOn w:val="Standard"/>
    <w:link w:val="FuzeileZchn"/>
    <w:uiPriority w:val="99"/>
    <w:unhideWhenUsed/>
    <w:rsid w:val="00D87F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7F36"/>
  </w:style>
  <w:style w:type="paragraph" w:styleId="Listenabsatz">
    <w:name w:val="List Paragraph"/>
    <w:basedOn w:val="Standard"/>
    <w:uiPriority w:val="34"/>
    <w:qFormat/>
    <w:rsid w:val="006A56BD"/>
    <w:pPr>
      <w:ind w:left="720"/>
      <w:contextualSpacing/>
    </w:pPr>
  </w:style>
  <w:style w:type="paragraph" w:styleId="StandardWeb">
    <w:name w:val="Normal (Web)"/>
    <w:basedOn w:val="Standard"/>
    <w:uiPriority w:val="99"/>
    <w:unhideWhenUsed/>
    <w:rsid w:val="004E4AC2"/>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lihovic@regiodat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E26F-3E6D-43FF-A619-81055280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Amela Salihovic</dc:creator>
  <cp:lastModifiedBy>RegioData – Amela Salihovic</cp:lastModifiedBy>
  <cp:revision>85</cp:revision>
  <cp:lastPrinted>2022-06-29T12:43:00Z</cp:lastPrinted>
  <dcterms:created xsi:type="dcterms:W3CDTF">2022-08-08T07:43:00Z</dcterms:created>
  <dcterms:modified xsi:type="dcterms:W3CDTF">2023-02-03T14:32:00Z</dcterms:modified>
</cp:coreProperties>
</file>