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BF" w:rsidRDefault="00C823BF" w:rsidP="0073403C">
      <w:pPr>
        <w:tabs>
          <w:tab w:val="left" w:pos="3600"/>
        </w:tabs>
        <w:rPr>
          <w:rFonts w:ascii="Tahoma" w:hAnsi="Tahoma" w:cs="Tahoma"/>
          <w:b/>
          <w:bCs/>
          <w:color w:val="3366FF"/>
          <w:sz w:val="21"/>
          <w:szCs w:val="21"/>
          <w:lang w:val="de-DE"/>
        </w:rPr>
      </w:pPr>
    </w:p>
    <w:p w:rsidR="0073403C" w:rsidRDefault="0073403C" w:rsidP="002F746F">
      <w:pPr>
        <w:tabs>
          <w:tab w:val="left" w:pos="1276"/>
        </w:tabs>
        <w:rPr>
          <w:rFonts w:ascii="Arial" w:hAnsi="Arial" w:cs="Arial"/>
          <w:bCs/>
          <w:color w:val="009ADB"/>
          <w:spacing w:val="10"/>
          <w:lang w:val="de-DE"/>
        </w:rPr>
      </w:pPr>
    </w:p>
    <w:p w:rsidR="00C823BF" w:rsidRPr="004F0C73" w:rsidRDefault="001B56AC" w:rsidP="002F746F">
      <w:pPr>
        <w:tabs>
          <w:tab w:val="left" w:pos="1276"/>
        </w:tabs>
        <w:rPr>
          <w:rFonts w:ascii="Arial" w:hAnsi="Arial" w:cs="Arial"/>
          <w:b/>
          <w:color w:val="525556"/>
          <w:lang w:val="en-GB"/>
        </w:rPr>
      </w:pPr>
      <w:r w:rsidRPr="004F0C73">
        <w:rPr>
          <w:rFonts w:ascii="Arial" w:hAnsi="Arial" w:cs="Arial"/>
          <w:bCs/>
          <w:color w:val="009ADB"/>
          <w:spacing w:val="10"/>
          <w:lang w:val="en-GB"/>
        </w:rPr>
        <w:t>DATE</w:t>
      </w:r>
      <w:r w:rsidR="006B0B6D" w:rsidRPr="004F0C73">
        <w:rPr>
          <w:rFonts w:ascii="Arial" w:hAnsi="Arial" w:cs="Arial"/>
          <w:bCs/>
          <w:color w:val="009ADB"/>
          <w:spacing w:val="10"/>
          <w:lang w:val="en-GB"/>
        </w:rPr>
        <w:t>:</w:t>
      </w:r>
      <w:r w:rsidR="00C823BF" w:rsidRPr="004F0C73">
        <w:rPr>
          <w:rFonts w:ascii="Arial" w:hAnsi="Arial" w:cs="Arial"/>
          <w:bCs/>
          <w:color w:val="009ADB"/>
          <w:spacing w:val="10"/>
          <w:lang w:val="en-GB"/>
        </w:rPr>
        <w:tab/>
      </w:r>
      <w:r w:rsidR="00C823BF" w:rsidRPr="004F0C73">
        <w:rPr>
          <w:rFonts w:ascii="Arial" w:hAnsi="Arial" w:cs="Arial"/>
          <w:bCs/>
          <w:color w:val="009ADB"/>
          <w:spacing w:val="10"/>
          <w:lang w:val="en-GB"/>
        </w:rPr>
        <w:tab/>
      </w:r>
      <w:r w:rsidRPr="004F0C73">
        <w:rPr>
          <w:rFonts w:ascii="Arial" w:hAnsi="Arial" w:cs="Arial"/>
          <w:b/>
          <w:color w:val="525556"/>
          <w:sz w:val="20"/>
          <w:lang w:val="en-GB"/>
        </w:rPr>
        <w:t xml:space="preserve">16 </w:t>
      </w:r>
      <w:r w:rsidR="007E0429" w:rsidRPr="004F0C73">
        <w:rPr>
          <w:rFonts w:ascii="Arial" w:hAnsi="Arial" w:cs="Arial"/>
          <w:b/>
          <w:color w:val="525556"/>
          <w:sz w:val="20"/>
          <w:lang w:val="en-GB"/>
        </w:rPr>
        <w:t>November 2022</w:t>
      </w:r>
    </w:p>
    <w:p w:rsidR="00C823BF" w:rsidRPr="004F0C73" w:rsidRDefault="00C823BF" w:rsidP="002F746F">
      <w:pPr>
        <w:jc w:val="center"/>
        <w:rPr>
          <w:rFonts w:ascii="Tahoma" w:hAnsi="Tahoma" w:cs="Tahoma"/>
          <w:b/>
          <w:bCs/>
          <w:color w:val="3366FF"/>
          <w:lang w:val="en-GB"/>
        </w:rPr>
      </w:pPr>
    </w:p>
    <w:p w:rsidR="00C823BF" w:rsidRPr="004F0C73" w:rsidRDefault="001B56AC" w:rsidP="002F746F">
      <w:pPr>
        <w:rPr>
          <w:rFonts w:ascii="Arial" w:hAnsi="Arial" w:cs="Arial"/>
          <w:b/>
          <w:color w:val="525556"/>
          <w:sz w:val="20"/>
          <w:lang w:val="en-GB"/>
        </w:rPr>
      </w:pPr>
      <w:r w:rsidRPr="004F0C73">
        <w:rPr>
          <w:rFonts w:ascii="Arial" w:hAnsi="Arial" w:cs="Arial"/>
          <w:bCs/>
          <w:color w:val="009ADB"/>
          <w:spacing w:val="10"/>
          <w:lang w:val="en-GB"/>
        </w:rPr>
        <w:t>EVALUATION</w:t>
      </w:r>
      <w:r w:rsidR="006B0B6D" w:rsidRPr="004F0C73">
        <w:rPr>
          <w:rFonts w:ascii="Arial" w:hAnsi="Arial" w:cs="Arial"/>
          <w:bCs/>
          <w:color w:val="009ADB"/>
          <w:spacing w:val="10"/>
          <w:lang w:val="en-GB"/>
        </w:rPr>
        <w:t>:</w:t>
      </w:r>
      <w:r w:rsidR="00C823BF" w:rsidRPr="004F0C73">
        <w:rPr>
          <w:rFonts w:ascii="Tahoma" w:hAnsi="Tahoma" w:cs="Tahoma"/>
          <w:b/>
          <w:lang w:val="en-GB"/>
        </w:rPr>
        <w:t xml:space="preserve"> </w:t>
      </w:r>
      <w:r w:rsidR="004F0C73" w:rsidRPr="004F0C73">
        <w:rPr>
          <w:rFonts w:ascii="Arial" w:hAnsi="Arial" w:cs="Arial"/>
          <w:b/>
          <w:color w:val="525556"/>
          <w:sz w:val="20"/>
          <w:lang w:val="en-GB"/>
        </w:rPr>
        <w:t>EUROPEAN SHOPPING CENTER DENSITY - QUO VADIS?</w:t>
      </w:r>
    </w:p>
    <w:p w:rsidR="002F746F" w:rsidRPr="004F0C73" w:rsidRDefault="0073403C" w:rsidP="0073403C">
      <w:pPr>
        <w:tabs>
          <w:tab w:val="left" w:pos="2145"/>
        </w:tabs>
        <w:rPr>
          <w:rFonts w:ascii="Arial" w:hAnsi="Arial" w:cs="Arial"/>
          <w:color w:val="525556"/>
          <w:lang w:val="en-GB"/>
        </w:rPr>
      </w:pPr>
      <w:r w:rsidRPr="004F0C73">
        <w:rPr>
          <w:rFonts w:ascii="Arial" w:hAnsi="Arial" w:cs="Arial"/>
          <w:color w:val="525556"/>
          <w:lang w:val="en-GB"/>
        </w:rPr>
        <w:tab/>
      </w:r>
    </w:p>
    <w:p w:rsidR="00F16C06" w:rsidRDefault="00E025DA" w:rsidP="00E025DA">
      <w:pPr>
        <w:pStyle w:val="Beschriftung"/>
        <w:rPr>
          <w:rFonts w:ascii="Tahoma" w:hAnsi="Tahoma" w:cs="Tahoma"/>
          <w:b w:val="0"/>
          <w:color w:val="595959" w:themeColor="text1" w:themeTint="A6"/>
          <w:sz w:val="21"/>
          <w:szCs w:val="21"/>
          <w:lang w:val="de-DE"/>
        </w:rPr>
      </w:pPr>
      <w:r w:rsidRPr="00E025DA">
        <w:rPr>
          <w:rFonts w:ascii="Tahoma" w:hAnsi="Tahoma" w:cs="Tahoma"/>
          <w:b w:val="0"/>
          <w:color w:val="595959" w:themeColor="text1" w:themeTint="A6"/>
          <w:sz w:val="21"/>
          <w:szCs w:val="21"/>
          <w:lang w:val="de-DE"/>
        </w:rPr>
        <w:drawing>
          <wp:inline distT="0" distB="0" distL="0" distR="0" wp14:anchorId="5E730B4F" wp14:editId="14C39AC3">
            <wp:extent cx="5760720" cy="3138815"/>
            <wp:effectExtent l="19050" t="19050" r="11430" b="2349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3138815"/>
                    </a:xfrm>
                    <a:prstGeom prst="rect">
                      <a:avLst/>
                    </a:prstGeom>
                    <a:ln>
                      <a:solidFill>
                        <a:schemeClr val="bg1">
                          <a:lumMod val="85000"/>
                        </a:schemeClr>
                      </a:solidFill>
                    </a:ln>
                  </pic:spPr>
                </pic:pic>
              </a:graphicData>
            </a:graphic>
          </wp:inline>
        </w:drawing>
      </w:r>
    </w:p>
    <w:p w:rsidR="00E025DA" w:rsidRPr="00E025DA" w:rsidRDefault="00E025DA" w:rsidP="00E025DA">
      <w:pPr>
        <w:rPr>
          <w:lang w:val="de-DE"/>
        </w:rPr>
      </w:pPr>
      <w:bookmarkStart w:id="0" w:name="_GoBack"/>
      <w:bookmarkEnd w:id="0"/>
    </w:p>
    <w:p w:rsidR="00F44394" w:rsidRDefault="00F44394" w:rsidP="0098102F">
      <w:pPr>
        <w:spacing w:line="360" w:lineRule="auto"/>
        <w:rPr>
          <w:rFonts w:ascii="Arial" w:hAnsi="Arial" w:cs="Arial"/>
          <w:sz w:val="20"/>
          <w:szCs w:val="20"/>
          <w:lang w:val="en-GB"/>
        </w:rPr>
      </w:pPr>
      <w:r w:rsidRPr="00F44394">
        <w:rPr>
          <w:rFonts w:ascii="Arial" w:hAnsi="Arial" w:cs="Arial"/>
          <w:sz w:val="20"/>
          <w:szCs w:val="20"/>
          <w:lang w:val="en-GB"/>
        </w:rPr>
        <w:t xml:space="preserve">The shopping </w:t>
      </w:r>
      <w:proofErr w:type="spellStart"/>
      <w:r w:rsidRPr="00F44394">
        <w:rPr>
          <w:rFonts w:ascii="Arial" w:hAnsi="Arial" w:cs="Arial"/>
          <w:sz w:val="20"/>
          <w:szCs w:val="20"/>
          <w:lang w:val="en-GB"/>
        </w:rPr>
        <w:t>center</w:t>
      </w:r>
      <w:proofErr w:type="spellEnd"/>
      <w:r w:rsidRPr="00F44394">
        <w:rPr>
          <w:rFonts w:ascii="Arial" w:hAnsi="Arial" w:cs="Arial"/>
          <w:sz w:val="20"/>
          <w:szCs w:val="20"/>
          <w:lang w:val="en-GB"/>
        </w:rPr>
        <w:t xml:space="preserve"> landscape is facing many challenges such as market saturation, stagnant deve</w:t>
      </w:r>
      <w:r w:rsidRPr="00F44394">
        <w:rPr>
          <w:rFonts w:ascii="Arial" w:hAnsi="Arial" w:cs="Arial"/>
          <w:sz w:val="20"/>
          <w:szCs w:val="20"/>
          <w:lang w:val="en-GB"/>
        </w:rPr>
        <w:t>l</w:t>
      </w:r>
      <w:r w:rsidRPr="00F44394">
        <w:rPr>
          <w:rFonts w:ascii="Arial" w:hAnsi="Arial" w:cs="Arial"/>
          <w:sz w:val="20"/>
          <w:szCs w:val="20"/>
          <w:lang w:val="en-GB"/>
        </w:rPr>
        <w:t>opment, high vacancy rates, frequent tenant turnover, and growing competition from online retail.</w:t>
      </w:r>
    </w:p>
    <w:p w:rsidR="005812DC" w:rsidRPr="005812DC" w:rsidRDefault="005F5111" w:rsidP="005812DC">
      <w:pPr>
        <w:spacing w:line="360" w:lineRule="auto"/>
        <w:rPr>
          <w:rFonts w:ascii="Arial" w:hAnsi="Arial" w:cs="Arial"/>
          <w:sz w:val="20"/>
          <w:szCs w:val="20"/>
          <w:lang w:val="en-GB"/>
        </w:rPr>
      </w:pPr>
      <w:r w:rsidRPr="005F5111">
        <w:rPr>
          <w:rFonts w:ascii="Arial" w:hAnsi="Arial" w:cs="Arial"/>
          <w:sz w:val="20"/>
          <w:szCs w:val="20"/>
          <w:lang w:val="en-GB"/>
        </w:rPr>
        <w:t xml:space="preserve">The Europe-wide overview of shopping </w:t>
      </w:r>
      <w:proofErr w:type="spellStart"/>
      <w:r w:rsidRPr="005F5111">
        <w:rPr>
          <w:rFonts w:ascii="Arial" w:hAnsi="Arial" w:cs="Arial"/>
          <w:sz w:val="20"/>
          <w:szCs w:val="20"/>
          <w:lang w:val="en-GB"/>
        </w:rPr>
        <w:t>center</w:t>
      </w:r>
      <w:proofErr w:type="spellEnd"/>
      <w:r w:rsidRPr="005F5111">
        <w:rPr>
          <w:rFonts w:ascii="Arial" w:hAnsi="Arial" w:cs="Arial"/>
          <w:sz w:val="20"/>
          <w:szCs w:val="20"/>
          <w:lang w:val="en-GB"/>
        </w:rPr>
        <w:t xml:space="preserve"> density in m</w:t>
      </w:r>
      <w:r w:rsidRPr="005F5111">
        <w:rPr>
          <w:rFonts w:ascii="Arial" w:hAnsi="Arial" w:cs="Arial"/>
          <w:sz w:val="20"/>
          <w:szCs w:val="20"/>
          <w:vertAlign w:val="superscript"/>
          <w:lang w:val="en-GB"/>
        </w:rPr>
        <w:t>2</w:t>
      </w:r>
      <w:r w:rsidRPr="005F5111">
        <w:rPr>
          <w:rFonts w:ascii="Arial" w:hAnsi="Arial" w:cs="Arial"/>
          <w:sz w:val="20"/>
          <w:szCs w:val="20"/>
          <w:lang w:val="en-GB"/>
        </w:rPr>
        <w:t xml:space="preserve"> per inhabitant shows exactly how sho</w:t>
      </w:r>
      <w:r w:rsidRPr="005F5111">
        <w:rPr>
          <w:rFonts w:ascii="Arial" w:hAnsi="Arial" w:cs="Arial"/>
          <w:sz w:val="20"/>
          <w:szCs w:val="20"/>
          <w:lang w:val="en-GB"/>
        </w:rPr>
        <w:t>p</w:t>
      </w:r>
      <w:r w:rsidRPr="005F5111">
        <w:rPr>
          <w:rFonts w:ascii="Arial" w:hAnsi="Arial" w:cs="Arial"/>
          <w:sz w:val="20"/>
          <w:szCs w:val="20"/>
          <w:lang w:val="en-GB"/>
        </w:rPr>
        <w:t xml:space="preserve">ping </w:t>
      </w:r>
      <w:proofErr w:type="spellStart"/>
      <w:r w:rsidRPr="005F5111">
        <w:rPr>
          <w:rFonts w:ascii="Arial" w:hAnsi="Arial" w:cs="Arial"/>
          <w:sz w:val="20"/>
          <w:szCs w:val="20"/>
          <w:lang w:val="en-GB"/>
        </w:rPr>
        <w:t>centers</w:t>
      </w:r>
      <w:proofErr w:type="spellEnd"/>
      <w:r w:rsidRPr="005F5111">
        <w:rPr>
          <w:rFonts w:ascii="Arial" w:hAnsi="Arial" w:cs="Arial"/>
          <w:sz w:val="20"/>
          <w:szCs w:val="20"/>
          <w:lang w:val="en-GB"/>
        </w:rPr>
        <w:t xml:space="preserve"> are organized in each country. Especially the north stands out in this respect, because highest density of retail spaces in Europe is on Scandinavian soil. However, Monaco is currently the undisputed leader with a sales area of 1.6 m</w:t>
      </w:r>
      <w:r w:rsidRPr="005F5111">
        <w:rPr>
          <w:rFonts w:ascii="Arial" w:hAnsi="Arial" w:cs="Arial"/>
          <w:sz w:val="20"/>
          <w:szCs w:val="20"/>
          <w:vertAlign w:val="superscript"/>
          <w:lang w:val="en-GB"/>
        </w:rPr>
        <w:t>2</w:t>
      </w:r>
      <w:r w:rsidRPr="005F5111">
        <w:rPr>
          <w:rFonts w:ascii="Arial" w:hAnsi="Arial" w:cs="Arial"/>
          <w:sz w:val="20"/>
          <w:szCs w:val="20"/>
          <w:lang w:val="en-GB"/>
        </w:rPr>
        <w:t xml:space="preserve"> per inhabitant, followed by Sweden and Norway with a shopping mall density of 0.9 m</w:t>
      </w:r>
      <w:r w:rsidRPr="005F5111">
        <w:rPr>
          <w:rFonts w:ascii="Arial" w:hAnsi="Arial" w:cs="Arial"/>
          <w:sz w:val="20"/>
          <w:szCs w:val="20"/>
          <w:vertAlign w:val="superscript"/>
          <w:lang w:val="en-GB"/>
        </w:rPr>
        <w:t>2</w:t>
      </w:r>
      <w:r w:rsidRPr="005F5111">
        <w:rPr>
          <w:rFonts w:ascii="Arial" w:hAnsi="Arial" w:cs="Arial"/>
          <w:sz w:val="20"/>
          <w:szCs w:val="20"/>
          <w:lang w:val="en-GB"/>
        </w:rPr>
        <w:t xml:space="preserve">. </w:t>
      </w:r>
      <w:r w:rsidR="004B1FF3" w:rsidRPr="004B1FF3">
        <w:rPr>
          <w:rFonts w:ascii="Arial" w:hAnsi="Arial" w:cs="Arial"/>
          <w:sz w:val="20"/>
          <w:szCs w:val="20"/>
          <w:lang w:val="en-GB"/>
        </w:rPr>
        <w:t>Together with Finland, the average leasable area of the Scandinavian trio is between 16,000 and 22,000 m</w:t>
      </w:r>
      <w:r w:rsidR="004B1FF3" w:rsidRPr="004B1FF3">
        <w:rPr>
          <w:rFonts w:ascii="Arial" w:hAnsi="Arial" w:cs="Arial"/>
          <w:sz w:val="20"/>
          <w:szCs w:val="20"/>
          <w:vertAlign w:val="superscript"/>
          <w:lang w:val="en-GB"/>
        </w:rPr>
        <w:t>2</w:t>
      </w:r>
      <w:r w:rsidR="004B1FF3" w:rsidRPr="004B1FF3">
        <w:rPr>
          <w:rFonts w:ascii="Arial" w:hAnsi="Arial" w:cs="Arial"/>
          <w:sz w:val="20"/>
          <w:szCs w:val="20"/>
          <w:lang w:val="en-GB"/>
        </w:rPr>
        <w:t>.</w:t>
      </w:r>
      <w:r w:rsidR="004B1FF3">
        <w:rPr>
          <w:rFonts w:ascii="Arial" w:hAnsi="Arial" w:cs="Arial"/>
          <w:sz w:val="20"/>
          <w:szCs w:val="20"/>
          <w:lang w:val="en-GB"/>
        </w:rPr>
        <w:t xml:space="preserve"> </w:t>
      </w:r>
      <w:r w:rsidR="005812DC" w:rsidRPr="005812DC">
        <w:rPr>
          <w:rFonts w:ascii="Arial" w:hAnsi="Arial" w:cs="Arial"/>
          <w:sz w:val="20"/>
          <w:szCs w:val="20"/>
          <w:lang w:val="en-GB"/>
        </w:rPr>
        <w:t>This veritable "boom of the northern retail zones" is due, among other things, to the prevailing climatic conditions in northern Europe and a smaller urban area in direct European comparison. Conversely, Greece, with its numerous scattered islands, cannot co</w:t>
      </w:r>
      <w:r w:rsidR="005812DC" w:rsidRPr="005812DC">
        <w:rPr>
          <w:rFonts w:ascii="Arial" w:hAnsi="Arial" w:cs="Arial"/>
          <w:sz w:val="20"/>
          <w:szCs w:val="20"/>
          <w:lang w:val="en-GB"/>
        </w:rPr>
        <w:t>m</w:t>
      </w:r>
      <w:r w:rsidR="005812DC" w:rsidRPr="005812DC">
        <w:rPr>
          <w:rFonts w:ascii="Arial" w:hAnsi="Arial" w:cs="Arial"/>
          <w:sz w:val="20"/>
          <w:szCs w:val="20"/>
          <w:lang w:val="en-GB"/>
        </w:rPr>
        <w:t>pete in terms of sales area density and ther</w:t>
      </w:r>
      <w:r w:rsidR="005812DC" w:rsidRPr="005812DC">
        <w:rPr>
          <w:rFonts w:ascii="Arial" w:hAnsi="Arial" w:cs="Arial"/>
          <w:sz w:val="20"/>
          <w:szCs w:val="20"/>
          <w:lang w:val="en-GB"/>
        </w:rPr>
        <w:t>e</w:t>
      </w:r>
      <w:r w:rsidR="005812DC" w:rsidRPr="005812DC">
        <w:rPr>
          <w:rFonts w:ascii="Arial" w:hAnsi="Arial" w:cs="Arial"/>
          <w:sz w:val="20"/>
          <w:szCs w:val="20"/>
          <w:lang w:val="en-GB"/>
        </w:rPr>
        <w:t>fore has some of the lowest figures in Europe.</w:t>
      </w:r>
    </w:p>
    <w:p w:rsidR="005812DC" w:rsidRPr="005812DC" w:rsidRDefault="005812DC" w:rsidP="0098102F">
      <w:pPr>
        <w:spacing w:line="360" w:lineRule="auto"/>
        <w:rPr>
          <w:rFonts w:ascii="Arial" w:hAnsi="Arial" w:cs="Arial"/>
          <w:sz w:val="20"/>
          <w:szCs w:val="20"/>
          <w:lang w:val="en-GB"/>
        </w:rPr>
      </w:pPr>
    </w:p>
    <w:p w:rsidR="005812DC" w:rsidRPr="004B1FF3" w:rsidRDefault="005812DC" w:rsidP="0098102F">
      <w:pPr>
        <w:spacing w:line="360" w:lineRule="auto"/>
        <w:rPr>
          <w:rFonts w:ascii="Arial" w:hAnsi="Arial" w:cs="Arial"/>
          <w:sz w:val="20"/>
          <w:szCs w:val="20"/>
          <w:lang w:val="en-GB"/>
        </w:rPr>
      </w:pPr>
    </w:p>
    <w:p w:rsidR="005812DC" w:rsidRPr="005812DC" w:rsidRDefault="005812DC" w:rsidP="0098102F">
      <w:pPr>
        <w:spacing w:line="360" w:lineRule="auto"/>
        <w:rPr>
          <w:rFonts w:ascii="Arial" w:hAnsi="Arial" w:cs="Arial"/>
          <w:sz w:val="20"/>
          <w:szCs w:val="20"/>
          <w:lang w:val="en-GB"/>
        </w:rPr>
      </w:pPr>
      <w:r w:rsidRPr="005812DC">
        <w:rPr>
          <w:rFonts w:ascii="Arial" w:hAnsi="Arial" w:cs="Arial"/>
          <w:sz w:val="20"/>
          <w:szCs w:val="20"/>
          <w:lang w:val="en-GB"/>
        </w:rPr>
        <w:lastRenderedPageBreak/>
        <w:t xml:space="preserve">In addition to the topographical factor, purchasing power plays a key role in interpreting sales area density. Countries with high purchasing power, especially Austria, Switzerland and Luxembourg, also have a higher average shopping </w:t>
      </w:r>
      <w:proofErr w:type="spellStart"/>
      <w:r w:rsidRPr="005812DC">
        <w:rPr>
          <w:rFonts w:ascii="Arial" w:hAnsi="Arial" w:cs="Arial"/>
          <w:sz w:val="20"/>
          <w:szCs w:val="20"/>
          <w:lang w:val="en-GB"/>
        </w:rPr>
        <w:t>center</w:t>
      </w:r>
      <w:proofErr w:type="spellEnd"/>
      <w:r w:rsidRPr="005812DC">
        <w:rPr>
          <w:rFonts w:ascii="Arial" w:hAnsi="Arial" w:cs="Arial"/>
          <w:sz w:val="20"/>
          <w:szCs w:val="20"/>
          <w:lang w:val="en-GB"/>
        </w:rPr>
        <w:t xml:space="preserve"> density of 0.4 to 0.9 m</w:t>
      </w:r>
      <w:r w:rsidRPr="005812DC">
        <w:rPr>
          <w:rFonts w:ascii="Arial" w:hAnsi="Arial" w:cs="Arial"/>
          <w:sz w:val="20"/>
          <w:szCs w:val="20"/>
          <w:vertAlign w:val="superscript"/>
          <w:lang w:val="en-GB"/>
        </w:rPr>
        <w:t xml:space="preserve">2 </w:t>
      </w:r>
      <w:r w:rsidRPr="005812DC">
        <w:rPr>
          <w:rFonts w:ascii="Arial" w:hAnsi="Arial" w:cs="Arial"/>
          <w:sz w:val="20"/>
          <w:szCs w:val="20"/>
          <w:lang w:val="en-GB"/>
        </w:rPr>
        <w:t xml:space="preserve">of retail space per inhabitant. Austrian shopping </w:t>
      </w:r>
      <w:proofErr w:type="spellStart"/>
      <w:r w:rsidRPr="005812DC">
        <w:rPr>
          <w:rFonts w:ascii="Arial" w:hAnsi="Arial" w:cs="Arial"/>
          <w:sz w:val="20"/>
          <w:szCs w:val="20"/>
          <w:lang w:val="en-GB"/>
        </w:rPr>
        <w:t>centers</w:t>
      </w:r>
      <w:proofErr w:type="spellEnd"/>
      <w:r w:rsidRPr="005812DC">
        <w:rPr>
          <w:rFonts w:ascii="Arial" w:hAnsi="Arial" w:cs="Arial"/>
          <w:sz w:val="20"/>
          <w:szCs w:val="20"/>
          <w:lang w:val="en-GB"/>
        </w:rPr>
        <w:t xml:space="preserve"> have an average 19,000 m2 of commercial space. Swiss malls are somewhat smal</w:t>
      </w:r>
      <w:r w:rsidRPr="005812DC">
        <w:rPr>
          <w:rFonts w:ascii="Arial" w:hAnsi="Arial" w:cs="Arial"/>
          <w:sz w:val="20"/>
          <w:szCs w:val="20"/>
          <w:lang w:val="en-GB"/>
        </w:rPr>
        <w:t>l</w:t>
      </w:r>
      <w:r w:rsidRPr="005812DC">
        <w:rPr>
          <w:rFonts w:ascii="Arial" w:hAnsi="Arial" w:cs="Arial"/>
          <w:sz w:val="20"/>
          <w:szCs w:val="20"/>
          <w:lang w:val="en-GB"/>
        </w:rPr>
        <w:t>er, with an average of 14,000 m</w:t>
      </w:r>
      <w:r w:rsidRPr="005812DC">
        <w:rPr>
          <w:rFonts w:ascii="Arial" w:hAnsi="Arial" w:cs="Arial"/>
          <w:sz w:val="20"/>
          <w:szCs w:val="20"/>
          <w:vertAlign w:val="superscript"/>
          <w:lang w:val="en-GB"/>
        </w:rPr>
        <w:t>2</w:t>
      </w:r>
      <w:r w:rsidRPr="005812DC">
        <w:rPr>
          <w:rFonts w:ascii="Arial" w:hAnsi="Arial" w:cs="Arial"/>
          <w:sz w:val="20"/>
          <w:szCs w:val="20"/>
          <w:lang w:val="en-GB"/>
        </w:rPr>
        <w:t>.</w:t>
      </w:r>
    </w:p>
    <w:p w:rsidR="003D4E05" w:rsidRPr="00BA68D6" w:rsidRDefault="00BA68D6" w:rsidP="0098102F">
      <w:pPr>
        <w:spacing w:line="360" w:lineRule="auto"/>
        <w:rPr>
          <w:rFonts w:ascii="Arial" w:hAnsi="Arial" w:cs="Arial"/>
          <w:sz w:val="20"/>
          <w:szCs w:val="20"/>
          <w:lang w:val="en-GB"/>
        </w:rPr>
      </w:pPr>
      <w:r w:rsidRPr="00BA68D6">
        <w:rPr>
          <w:rFonts w:ascii="Arial" w:hAnsi="Arial" w:cs="Arial"/>
          <w:sz w:val="20"/>
          <w:szCs w:val="20"/>
          <w:lang w:val="en-GB"/>
        </w:rPr>
        <w:t xml:space="preserve">As a result, Northern and Central Europe can position themselves as shopping mall frontrunners. Much more surprising, however, is Croatia's shopping </w:t>
      </w:r>
      <w:proofErr w:type="spellStart"/>
      <w:r w:rsidRPr="00BA68D6">
        <w:rPr>
          <w:rFonts w:ascii="Arial" w:hAnsi="Arial" w:cs="Arial"/>
          <w:sz w:val="20"/>
          <w:szCs w:val="20"/>
          <w:lang w:val="en-GB"/>
        </w:rPr>
        <w:t>center</w:t>
      </w:r>
      <w:proofErr w:type="spellEnd"/>
      <w:r w:rsidRPr="00BA68D6">
        <w:rPr>
          <w:rFonts w:ascii="Arial" w:hAnsi="Arial" w:cs="Arial"/>
          <w:sz w:val="20"/>
          <w:szCs w:val="20"/>
          <w:lang w:val="en-GB"/>
        </w:rPr>
        <w:t xml:space="preserve"> expansion. With a comparatively lower purchasing power in Central Europe, Croatia nevertheless plays in the upper midfield of European sales area </w:t>
      </w:r>
      <w:proofErr w:type="spellStart"/>
      <w:r w:rsidRPr="00BA68D6">
        <w:rPr>
          <w:rFonts w:ascii="Arial" w:hAnsi="Arial" w:cs="Arial"/>
          <w:sz w:val="20"/>
          <w:szCs w:val="20"/>
          <w:lang w:val="en-GB"/>
        </w:rPr>
        <w:t>density.</w:t>
      </w:r>
      <w:r w:rsidR="003D4E05" w:rsidRPr="00BA68D6">
        <w:rPr>
          <w:rFonts w:ascii="Arial" w:hAnsi="Arial" w:cs="Arial"/>
          <w:sz w:val="20"/>
          <w:szCs w:val="20"/>
          <w:lang w:val="en-GB"/>
        </w:rPr>
        <w:t>Am</w:t>
      </w:r>
      <w:proofErr w:type="spellEnd"/>
      <w:r w:rsidR="003D4E05" w:rsidRPr="00BA68D6">
        <w:rPr>
          <w:rFonts w:ascii="Arial" w:hAnsi="Arial" w:cs="Arial"/>
          <w:sz w:val="20"/>
          <w:szCs w:val="20"/>
          <w:lang w:val="en-GB"/>
        </w:rPr>
        <w:t xml:space="preserve"> </w:t>
      </w:r>
      <w:proofErr w:type="spellStart"/>
      <w:r w:rsidR="003D4E05" w:rsidRPr="00BA68D6">
        <w:rPr>
          <w:rFonts w:ascii="Arial" w:hAnsi="Arial" w:cs="Arial"/>
          <w:sz w:val="20"/>
          <w:szCs w:val="20"/>
          <w:lang w:val="en-GB"/>
        </w:rPr>
        <w:t>Ende</w:t>
      </w:r>
      <w:proofErr w:type="spellEnd"/>
      <w:r w:rsidR="003D4E05" w:rsidRPr="00BA68D6">
        <w:rPr>
          <w:rFonts w:ascii="Arial" w:hAnsi="Arial" w:cs="Arial"/>
          <w:sz w:val="20"/>
          <w:szCs w:val="20"/>
          <w:lang w:val="en-GB"/>
        </w:rPr>
        <w:t xml:space="preserve"> der </w:t>
      </w:r>
      <w:proofErr w:type="spellStart"/>
      <w:r w:rsidR="003D4E05" w:rsidRPr="00BA68D6">
        <w:rPr>
          <w:rFonts w:ascii="Arial" w:hAnsi="Arial" w:cs="Arial"/>
          <w:sz w:val="20"/>
          <w:szCs w:val="20"/>
          <w:lang w:val="en-GB"/>
        </w:rPr>
        <w:t>Kette</w:t>
      </w:r>
      <w:proofErr w:type="spellEnd"/>
      <w:r w:rsidR="003D4E05" w:rsidRPr="00BA68D6">
        <w:rPr>
          <w:rFonts w:ascii="Arial" w:hAnsi="Arial" w:cs="Arial"/>
          <w:sz w:val="20"/>
          <w:szCs w:val="20"/>
          <w:lang w:val="en-GB"/>
        </w:rPr>
        <w:t xml:space="preserve"> </w:t>
      </w:r>
      <w:proofErr w:type="spellStart"/>
      <w:r w:rsidR="003D4E05" w:rsidRPr="00BA68D6">
        <w:rPr>
          <w:rFonts w:ascii="Arial" w:hAnsi="Arial" w:cs="Arial"/>
          <w:sz w:val="20"/>
          <w:szCs w:val="20"/>
          <w:lang w:val="en-GB"/>
        </w:rPr>
        <w:t>befinden</w:t>
      </w:r>
      <w:proofErr w:type="spellEnd"/>
      <w:r w:rsidR="003D4E05" w:rsidRPr="00BA68D6">
        <w:rPr>
          <w:rFonts w:ascii="Arial" w:hAnsi="Arial" w:cs="Arial"/>
          <w:sz w:val="20"/>
          <w:szCs w:val="20"/>
          <w:lang w:val="en-GB"/>
        </w:rPr>
        <w:t xml:space="preserve"> </w:t>
      </w:r>
      <w:proofErr w:type="spellStart"/>
      <w:r w:rsidR="003D4E05" w:rsidRPr="00BA68D6">
        <w:rPr>
          <w:rFonts w:ascii="Arial" w:hAnsi="Arial" w:cs="Arial"/>
          <w:sz w:val="20"/>
          <w:szCs w:val="20"/>
          <w:lang w:val="en-GB"/>
        </w:rPr>
        <w:t>sich</w:t>
      </w:r>
      <w:proofErr w:type="spellEnd"/>
      <w:r w:rsidR="003D4E05" w:rsidRPr="00BA68D6">
        <w:rPr>
          <w:rFonts w:ascii="Arial" w:hAnsi="Arial" w:cs="Arial"/>
          <w:sz w:val="20"/>
          <w:szCs w:val="20"/>
          <w:lang w:val="en-GB"/>
        </w:rPr>
        <w:t xml:space="preserve"> </w:t>
      </w:r>
      <w:proofErr w:type="spellStart"/>
      <w:r w:rsidR="003D4E05" w:rsidRPr="00BA68D6">
        <w:rPr>
          <w:rFonts w:ascii="Arial" w:hAnsi="Arial" w:cs="Arial"/>
          <w:sz w:val="20"/>
          <w:szCs w:val="20"/>
          <w:lang w:val="en-GB"/>
        </w:rPr>
        <w:t>kaufkraftärmere</w:t>
      </w:r>
      <w:proofErr w:type="spellEnd"/>
      <w:r w:rsidR="003D4E05" w:rsidRPr="00BA68D6">
        <w:rPr>
          <w:rFonts w:ascii="Arial" w:hAnsi="Arial" w:cs="Arial"/>
          <w:sz w:val="20"/>
          <w:szCs w:val="20"/>
          <w:lang w:val="en-GB"/>
        </w:rPr>
        <w:t xml:space="preserve"> </w:t>
      </w:r>
      <w:proofErr w:type="spellStart"/>
      <w:r w:rsidR="003D4E05" w:rsidRPr="00BA68D6">
        <w:rPr>
          <w:rFonts w:ascii="Arial" w:hAnsi="Arial" w:cs="Arial"/>
          <w:sz w:val="20"/>
          <w:szCs w:val="20"/>
          <w:lang w:val="en-GB"/>
        </w:rPr>
        <w:t>Volkswirtschaften</w:t>
      </w:r>
      <w:proofErr w:type="spellEnd"/>
      <w:r w:rsidR="003D4E05" w:rsidRPr="00BA68D6">
        <w:rPr>
          <w:rFonts w:ascii="Arial" w:hAnsi="Arial" w:cs="Arial"/>
          <w:sz w:val="20"/>
          <w:szCs w:val="20"/>
          <w:lang w:val="en-GB"/>
        </w:rPr>
        <w:t xml:space="preserve">, </w:t>
      </w:r>
      <w:proofErr w:type="spellStart"/>
      <w:r w:rsidR="003D4E05" w:rsidRPr="00BA68D6">
        <w:rPr>
          <w:rFonts w:ascii="Arial" w:hAnsi="Arial" w:cs="Arial"/>
          <w:sz w:val="20"/>
          <w:szCs w:val="20"/>
          <w:lang w:val="en-GB"/>
        </w:rPr>
        <w:t>vor</w:t>
      </w:r>
      <w:proofErr w:type="spellEnd"/>
      <w:r w:rsidR="003D4E05" w:rsidRPr="00BA68D6">
        <w:rPr>
          <w:rFonts w:ascii="Arial" w:hAnsi="Arial" w:cs="Arial"/>
          <w:sz w:val="20"/>
          <w:szCs w:val="20"/>
          <w:lang w:val="en-GB"/>
        </w:rPr>
        <w:t xml:space="preserve"> </w:t>
      </w:r>
      <w:proofErr w:type="spellStart"/>
      <w:r w:rsidR="003D4E05" w:rsidRPr="00BA68D6">
        <w:rPr>
          <w:rFonts w:ascii="Arial" w:hAnsi="Arial" w:cs="Arial"/>
          <w:sz w:val="20"/>
          <w:szCs w:val="20"/>
          <w:lang w:val="en-GB"/>
        </w:rPr>
        <w:t>allem</w:t>
      </w:r>
      <w:proofErr w:type="spellEnd"/>
      <w:r w:rsidR="003D4E05" w:rsidRPr="00BA68D6">
        <w:rPr>
          <w:rFonts w:ascii="Arial" w:hAnsi="Arial" w:cs="Arial"/>
          <w:sz w:val="20"/>
          <w:szCs w:val="20"/>
          <w:lang w:val="en-GB"/>
        </w:rPr>
        <w:t xml:space="preserve"> in </w:t>
      </w:r>
      <w:proofErr w:type="spellStart"/>
      <w:r w:rsidR="003D4E05" w:rsidRPr="00BA68D6">
        <w:rPr>
          <w:rFonts w:ascii="Arial" w:hAnsi="Arial" w:cs="Arial"/>
          <w:sz w:val="20"/>
          <w:szCs w:val="20"/>
          <w:lang w:val="en-GB"/>
        </w:rPr>
        <w:t>Südeuropa</w:t>
      </w:r>
      <w:proofErr w:type="spellEnd"/>
      <w:r w:rsidR="003D4E05" w:rsidRPr="00BA68D6">
        <w:rPr>
          <w:rFonts w:ascii="Arial" w:hAnsi="Arial" w:cs="Arial"/>
          <w:sz w:val="20"/>
          <w:szCs w:val="20"/>
          <w:lang w:val="en-GB"/>
        </w:rPr>
        <w:t xml:space="preserve">, </w:t>
      </w:r>
      <w:proofErr w:type="spellStart"/>
      <w:r w:rsidR="003D4E05" w:rsidRPr="00BA68D6">
        <w:rPr>
          <w:rFonts w:ascii="Arial" w:hAnsi="Arial" w:cs="Arial"/>
          <w:sz w:val="20"/>
          <w:szCs w:val="20"/>
          <w:lang w:val="en-GB"/>
        </w:rPr>
        <w:t>wie</w:t>
      </w:r>
      <w:proofErr w:type="spellEnd"/>
      <w:r w:rsidR="003D4E05" w:rsidRPr="00BA68D6">
        <w:rPr>
          <w:rFonts w:ascii="Arial" w:hAnsi="Arial" w:cs="Arial"/>
          <w:sz w:val="20"/>
          <w:szCs w:val="20"/>
          <w:lang w:val="en-GB"/>
        </w:rPr>
        <w:t xml:space="preserve"> </w:t>
      </w:r>
      <w:proofErr w:type="spellStart"/>
      <w:r w:rsidR="003D4E05" w:rsidRPr="00BA68D6">
        <w:rPr>
          <w:rFonts w:ascii="Arial" w:hAnsi="Arial" w:cs="Arial"/>
          <w:sz w:val="20"/>
          <w:szCs w:val="20"/>
          <w:lang w:val="en-GB"/>
        </w:rPr>
        <w:t>Albanien</w:t>
      </w:r>
      <w:proofErr w:type="spellEnd"/>
      <w:r w:rsidR="003D4E05" w:rsidRPr="00BA68D6">
        <w:rPr>
          <w:rFonts w:ascii="Arial" w:hAnsi="Arial" w:cs="Arial"/>
          <w:sz w:val="20"/>
          <w:szCs w:val="20"/>
          <w:lang w:val="en-GB"/>
        </w:rPr>
        <w:t xml:space="preserve">, </w:t>
      </w:r>
      <w:proofErr w:type="spellStart"/>
      <w:r w:rsidR="003B7ADC" w:rsidRPr="00BA68D6">
        <w:rPr>
          <w:rFonts w:ascii="Arial" w:hAnsi="Arial" w:cs="Arial"/>
          <w:sz w:val="20"/>
          <w:szCs w:val="20"/>
          <w:lang w:val="en-GB"/>
        </w:rPr>
        <w:t>Moldawien</w:t>
      </w:r>
      <w:proofErr w:type="spellEnd"/>
      <w:r w:rsidR="003B7ADC" w:rsidRPr="00BA68D6">
        <w:rPr>
          <w:rFonts w:ascii="Arial" w:hAnsi="Arial" w:cs="Arial"/>
          <w:sz w:val="20"/>
          <w:szCs w:val="20"/>
          <w:lang w:val="en-GB"/>
        </w:rPr>
        <w:t xml:space="preserve"> </w:t>
      </w:r>
      <w:proofErr w:type="spellStart"/>
      <w:r w:rsidR="003B7ADC" w:rsidRPr="00BA68D6">
        <w:rPr>
          <w:rFonts w:ascii="Arial" w:hAnsi="Arial" w:cs="Arial"/>
          <w:sz w:val="20"/>
          <w:szCs w:val="20"/>
          <w:lang w:val="en-GB"/>
        </w:rPr>
        <w:t>sowie</w:t>
      </w:r>
      <w:proofErr w:type="spellEnd"/>
      <w:r w:rsidR="003B7ADC" w:rsidRPr="00BA68D6">
        <w:rPr>
          <w:rFonts w:ascii="Arial" w:hAnsi="Arial" w:cs="Arial"/>
          <w:sz w:val="20"/>
          <w:szCs w:val="20"/>
          <w:lang w:val="en-GB"/>
        </w:rPr>
        <w:t xml:space="preserve"> die </w:t>
      </w:r>
      <w:proofErr w:type="spellStart"/>
      <w:r w:rsidR="003B7ADC" w:rsidRPr="00BA68D6">
        <w:rPr>
          <w:rFonts w:ascii="Arial" w:hAnsi="Arial" w:cs="Arial"/>
          <w:sz w:val="20"/>
          <w:szCs w:val="20"/>
          <w:lang w:val="en-GB"/>
        </w:rPr>
        <w:t>Türkei</w:t>
      </w:r>
      <w:proofErr w:type="spellEnd"/>
      <w:r w:rsidR="003B7ADC" w:rsidRPr="00BA68D6">
        <w:rPr>
          <w:rFonts w:ascii="Arial" w:hAnsi="Arial" w:cs="Arial"/>
          <w:sz w:val="20"/>
          <w:szCs w:val="20"/>
          <w:lang w:val="en-GB"/>
        </w:rPr>
        <w:t>.</w:t>
      </w:r>
    </w:p>
    <w:p w:rsidR="00BA68D6" w:rsidRPr="004B1FF3" w:rsidRDefault="00BA68D6" w:rsidP="0098102F">
      <w:pPr>
        <w:spacing w:line="360" w:lineRule="auto"/>
        <w:rPr>
          <w:rFonts w:ascii="Arial" w:hAnsi="Arial" w:cs="Arial"/>
          <w:sz w:val="20"/>
          <w:szCs w:val="20"/>
          <w:lang w:val="en-GB"/>
        </w:rPr>
      </w:pPr>
      <w:r w:rsidRPr="00BA68D6">
        <w:rPr>
          <w:rFonts w:ascii="Arial" w:hAnsi="Arial" w:cs="Arial"/>
          <w:sz w:val="20"/>
          <w:szCs w:val="20"/>
          <w:lang w:val="en-GB"/>
        </w:rPr>
        <w:t xml:space="preserve">The fact that even Corona cannot completely conquer the shopping </w:t>
      </w:r>
      <w:proofErr w:type="spellStart"/>
      <w:r w:rsidRPr="00BA68D6">
        <w:rPr>
          <w:rFonts w:ascii="Arial" w:hAnsi="Arial" w:cs="Arial"/>
          <w:sz w:val="20"/>
          <w:szCs w:val="20"/>
          <w:lang w:val="en-GB"/>
        </w:rPr>
        <w:t>center</w:t>
      </w:r>
      <w:proofErr w:type="spellEnd"/>
      <w:r w:rsidRPr="00BA68D6">
        <w:rPr>
          <w:rFonts w:ascii="Arial" w:hAnsi="Arial" w:cs="Arial"/>
          <w:sz w:val="20"/>
          <w:szCs w:val="20"/>
          <w:lang w:val="en-GB"/>
        </w:rPr>
        <w:t xml:space="preserve"> journey can be seen very well in the recent past. </w:t>
      </w:r>
      <w:r w:rsidRPr="004B1FF3">
        <w:rPr>
          <w:rFonts w:ascii="Arial" w:hAnsi="Arial" w:cs="Arial"/>
          <w:sz w:val="20"/>
          <w:szCs w:val="20"/>
          <w:lang w:val="en-GB"/>
        </w:rPr>
        <w:t>A look into the future, however, reveals one keyword above all: optimization.</w:t>
      </w:r>
    </w:p>
    <w:p w:rsidR="006B0B6D" w:rsidRPr="00BF3740" w:rsidRDefault="00BF3740" w:rsidP="00BF3740">
      <w:pPr>
        <w:spacing w:line="360" w:lineRule="auto"/>
        <w:rPr>
          <w:lang w:val="en-GB"/>
        </w:rPr>
      </w:pPr>
      <w:r w:rsidRPr="00BF3740">
        <w:rPr>
          <w:rFonts w:ascii="Arial" w:hAnsi="Arial" w:cs="Arial"/>
          <w:sz w:val="20"/>
          <w:szCs w:val="20"/>
          <w:lang w:val="en-GB"/>
        </w:rPr>
        <w:t>In the future, shopping malls should be repurposed into a holistic experience, and in doing so, the strong association with retail should be, at least partly, relegated to the background. While this step loosens generational roots and redefines the concept of shopping malls, it practically repurposes them to create a new and more generationally adequate source of leisure and retail experience. There is definitely enough room for prosperity!</w:t>
      </w:r>
    </w:p>
    <w:p w:rsidR="006B0B6D" w:rsidRPr="00BF3740" w:rsidRDefault="006B0B6D">
      <w:pPr>
        <w:rPr>
          <w:i/>
          <w:lang w:val="en-GB"/>
        </w:rPr>
      </w:pPr>
    </w:p>
    <w:p w:rsidR="006B0B6D" w:rsidRPr="00BF3740" w:rsidRDefault="00BF3740" w:rsidP="006B0B6D">
      <w:pPr>
        <w:spacing w:after="240" w:line="360" w:lineRule="auto"/>
        <w:jc w:val="center"/>
        <w:rPr>
          <w:rFonts w:ascii="Arial" w:hAnsi="Arial" w:cs="Arial"/>
          <w:i/>
          <w:sz w:val="20"/>
          <w:szCs w:val="20"/>
          <w:lang w:val="en-GB"/>
        </w:rPr>
      </w:pPr>
      <w:r>
        <w:rPr>
          <w:rFonts w:ascii="Arial" w:hAnsi="Arial" w:cs="Arial"/>
          <w:i/>
          <w:sz w:val="20"/>
          <w:szCs w:val="20"/>
          <w:lang w:val="en-GB"/>
        </w:rPr>
        <w:t>Source</w:t>
      </w:r>
      <w:r w:rsidR="006B0B6D" w:rsidRPr="00BF3740">
        <w:rPr>
          <w:rFonts w:ascii="Arial" w:hAnsi="Arial" w:cs="Arial"/>
          <w:i/>
          <w:sz w:val="20"/>
          <w:szCs w:val="20"/>
          <w:lang w:val="en-GB"/>
        </w:rPr>
        <w:t xml:space="preserve">: </w:t>
      </w:r>
      <w:r w:rsidR="006B0B6D" w:rsidRPr="00BF3740">
        <w:rPr>
          <w:rFonts w:ascii="Arial" w:hAnsi="Arial" w:cs="Arial"/>
          <w:b/>
          <w:i/>
          <w:sz w:val="20"/>
          <w:szCs w:val="20"/>
          <w:lang w:val="en-GB"/>
        </w:rPr>
        <w:t>RegioData Research GmbH</w:t>
      </w:r>
      <w:r w:rsidR="006B0B6D" w:rsidRPr="00BF3740">
        <w:rPr>
          <w:rFonts w:ascii="Arial" w:hAnsi="Arial" w:cs="Arial"/>
          <w:i/>
          <w:sz w:val="20"/>
          <w:szCs w:val="20"/>
          <w:lang w:val="en-GB"/>
        </w:rPr>
        <w:t xml:space="preserve"> </w:t>
      </w:r>
      <w:r w:rsidR="000E1420" w:rsidRPr="00BF3740">
        <w:rPr>
          <w:rFonts w:ascii="Arial" w:hAnsi="Arial" w:cs="Arial"/>
          <w:i/>
          <w:sz w:val="20"/>
          <w:szCs w:val="20"/>
          <w:lang w:val="en-GB"/>
        </w:rPr>
        <w:t>–</w:t>
      </w:r>
      <w:r w:rsidR="006B0B6D" w:rsidRPr="00BF3740">
        <w:rPr>
          <w:rFonts w:ascii="Arial" w:hAnsi="Arial" w:cs="Arial"/>
          <w:i/>
          <w:sz w:val="20"/>
          <w:szCs w:val="20"/>
          <w:lang w:val="en-GB"/>
        </w:rPr>
        <w:t xml:space="preserve"> </w:t>
      </w:r>
      <w:r w:rsidR="000E1420" w:rsidRPr="00BF3740">
        <w:rPr>
          <w:rFonts w:ascii="Arial" w:hAnsi="Arial" w:cs="Arial"/>
          <w:i/>
          <w:sz w:val="20"/>
          <w:szCs w:val="20"/>
          <w:lang w:val="en-GB"/>
        </w:rPr>
        <w:t xml:space="preserve">Shopping </w:t>
      </w:r>
      <w:proofErr w:type="spellStart"/>
      <w:r w:rsidR="000E1420" w:rsidRPr="00BF3740">
        <w:rPr>
          <w:rFonts w:ascii="Arial" w:hAnsi="Arial" w:cs="Arial"/>
          <w:i/>
          <w:sz w:val="20"/>
          <w:szCs w:val="20"/>
          <w:lang w:val="en-GB"/>
        </w:rPr>
        <w:t>Center</w:t>
      </w:r>
      <w:proofErr w:type="spellEnd"/>
      <w:r w:rsidR="000E1420" w:rsidRPr="00BF3740">
        <w:rPr>
          <w:rFonts w:ascii="Arial" w:hAnsi="Arial" w:cs="Arial"/>
          <w:i/>
          <w:sz w:val="20"/>
          <w:szCs w:val="20"/>
          <w:lang w:val="en-GB"/>
        </w:rPr>
        <w:t xml:space="preserve"> Collection </w:t>
      </w:r>
      <w:r>
        <w:rPr>
          <w:rFonts w:ascii="Arial" w:hAnsi="Arial" w:cs="Arial"/>
          <w:i/>
          <w:sz w:val="20"/>
          <w:szCs w:val="20"/>
          <w:lang w:val="en-GB"/>
        </w:rPr>
        <w:t>Europe</w:t>
      </w:r>
    </w:p>
    <w:p w:rsidR="006B0B6D" w:rsidRPr="00BF3740" w:rsidRDefault="00BF3740" w:rsidP="006B0B6D">
      <w:pPr>
        <w:jc w:val="center"/>
        <w:rPr>
          <w:rFonts w:ascii="Arial" w:hAnsi="Arial" w:cs="Arial"/>
          <w:i/>
          <w:sz w:val="20"/>
          <w:szCs w:val="20"/>
          <w:lang w:val="en-GB"/>
        </w:rPr>
      </w:pPr>
      <w:r>
        <w:rPr>
          <w:rFonts w:ascii="Arial" w:hAnsi="Arial" w:cs="Arial"/>
          <w:i/>
          <w:sz w:val="20"/>
          <w:szCs w:val="20"/>
          <w:lang w:val="en-GB"/>
        </w:rPr>
        <w:t>Status</w:t>
      </w:r>
      <w:r w:rsidR="006B0B6D" w:rsidRPr="00BF3740">
        <w:rPr>
          <w:rFonts w:ascii="Arial" w:hAnsi="Arial" w:cs="Arial"/>
          <w:i/>
          <w:sz w:val="20"/>
          <w:szCs w:val="20"/>
          <w:lang w:val="en-GB"/>
        </w:rPr>
        <w:t>: 01/2022</w:t>
      </w:r>
    </w:p>
    <w:p w:rsidR="00FD1C75" w:rsidRPr="00BF3740" w:rsidRDefault="00FD1C75">
      <w:pPr>
        <w:rPr>
          <w:lang w:val="en-GB"/>
        </w:rPr>
      </w:pPr>
    </w:p>
    <w:sectPr w:rsidR="00FD1C75" w:rsidRPr="00BF3740" w:rsidSect="0073403C">
      <w:headerReference w:type="default" r:id="rId9"/>
      <w:footerReference w:type="default" r:id="rId10"/>
      <w:headerReference w:type="first" r:id="rId11"/>
      <w:footerReference w:type="first" r:id="rId12"/>
      <w:pgSz w:w="11906" w:h="16838"/>
      <w:pgMar w:top="1701" w:right="1417" w:bottom="1134" w:left="1417" w:header="708" w:footer="4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A0F" w:rsidRDefault="00F71A0F" w:rsidP="00F71A0F">
      <w:pPr>
        <w:spacing w:after="0" w:line="240" w:lineRule="auto"/>
      </w:pPr>
      <w:r>
        <w:separator/>
      </w:r>
    </w:p>
  </w:endnote>
  <w:endnote w:type="continuationSeparator" w:id="0">
    <w:p w:rsidR="00F71A0F" w:rsidRDefault="00F71A0F" w:rsidP="00F71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D52" w:rsidRDefault="00923D52" w:rsidP="00F71A0F">
    <w:pPr>
      <w:pStyle w:val="Fuzeile"/>
    </w:pPr>
  </w:p>
  <w:p w:rsidR="00F71A0F" w:rsidRPr="006B0B6D" w:rsidRDefault="00E025DA" w:rsidP="00F71A0F">
    <w:pPr>
      <w:pStyle w:val="Fuzeile"/>
      <w:rPr>
        <w:rFonts w:ascii="Arial" w:hAnsi="Arial" w:cs="Arial"/>
        <w:color w:val="7F7F7F" w:themeColor="text1" w:themeTint="80"/>
        <w:sz w:val="20"/>
        <w:szCs w:val="20"/>
      </w:rPr>
    </w:pPr>
    <w:hyperlink r:id="rId1" w:history="1">
      <w:r w:rsidR="00F71A0F" w:rsidRPr="006B0B6D">
        <w:rPr>
          <w:rStyle w:val="Hyperlink"/>
          <w:rFonts w:ascii="Arial" w:hAnsi="Arial" w:cs="Arial"/>
          <w:color w:val="7F7F7F" w:themeColor="text1" w:themeTint="80"/>
          <w:sz w:val="20"/>
          <w:szCs w:val="20"/>
          <w:u w:val="none"/>
        </w:rPr>
        <w:t>www.regiodata.eu</w:t>
      </w:r>
    </w:hyperlink>
    <w:r w:rsidR="00F71A0F" w:rsidRPr="006B0B6D">
      <w:rPr>
        <w:rFonts w:ascii="Arial" w:hAnsi="Arial" w:cs="Arial"/>
        <w:color w:val="7F7F7F" w:themeColor="text1" w:themeTint="80"/>
        <w:sz w:val="20"/>
        <w:szCs w:val="20"/>
      </w:rPr>
      <w:tab/>
    </w:r>
    <w:r w:rsidR="00F71A0F" w:rsidRPr="006B0B6D">
      <w:rPr>
        <w:rFonts w:ascii="Arial" w:hAnsi="Arial" w:cs="Arial"/>
        <w:color w:val="7F7F7F" w:themeColor="text1" w:themeTint="80"/>
        <w:sz w:val="20"/>
        <w:szCs w:val="20"/>
      </w:rPr>
      <w:tab/>
      <w:t>2</w:t>
    </w:r>
  </w:p>
  <w:p w:rsidR="00F71A0F" w:rsidRDefault="00F71A0F" w:rsidP="006338A4">
    <w:pPr>
      <w:pStyle w:val="Fuzeile"/>
      <w:ind w:firstLine="70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D52" w:rsidRDefault="00923D52" w:rsidP="00F71A0F">
    <w:pPr>
      <w:pStyle w:val="Fuzeile"/>
    </w:pPr>
  </w:p>
  <w:p w:rsidR="00F71A0F" w:rsidRPr="006B0B6D" w:rsidRDefault="00E025DA" w:rsidP="00F71A0F">
    <w:pPr>
      <w:pStyle w:val="Fuzeile"/>
      <w:rPr>
        <w:rFonts w:ascii="Arial" w:hAnsi="Arial" w:cs="Arial"/>
        <w:color w:val="7F7F7F" w:themeColor="text1" w:themeTint="80"/>
        <w:sz w:val="20"/>
        <w:szCs w:val="20"/>
      </w:rPr>
    </w:pPr>
    <w:hyperlink r:id="rId1" w:history="1">
      <w:r w:rsidR="00F71A0F" w:rsidRPr="006B0B6D">
        <w:rPr>
          <w:rStyle w:val="Hyperlink"/>
          <w:rFonts w:ascii="Arial" w:hAnsi="Arial" w:cs="Arial"/>
          <w:color w:val="7F7F7F" w:themeColor="text1" w:themeTint="80"/>
          <w:sz w:val="20"/>
          <w:szCs w:val="20"/>
          <w:u w:val="none"/>
        </w:rPr>
        <w:t>www.regiodata.eu</w:t>
      </w:r>
    </w:hyperlink>
    <w:r w:rsidR="00F71A0F" w:rsidRPr="006B0B6D">
      <w:rPr>
        <w:rFonts w:ascii="Arial" w:hAnsi="Arial" w:cs="Arial"/>
        <w:color w:val="7F7F7F" w:themeColor="text1" w:themeTint="80"/>
        <w:sz w:val="20"/>
        <w:szCs w:val="20"/>
      </w:rPr>
      <w:tab/>
    </w:r>
    <w:r w:rsidR="00F71A0F" w:rsidRPr="006B0B6D">
      <w:rPr>
        <w:rFonts w:ascii="Arial" w:hAnsi="Arial" w:cs="Arial"/>
        <w:color w:val="7F7F7F" w:themeColor="text1" w:themeTint="80"/>
        <w:sz w:val="20"/>
        <w:szCs w:val="20"/>
      </w:rPr>
      <w:tab/>
      <w:t>1</w:t>
    </w:r>
  </w:p>
  <w:p w:rsidR="00F71A0F" w:rsidRDefault="00F71A0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A0F" w:rsidRDefault="00F71A0F" w:rsidP="00F71A0F">
      <w:pPr>
        <w:spacing w:after="0" w:line="240" w:lineRule="auto"/>
      </w:pPr>
      <w:r>
        <w:separator/>
      </w:r>
    </w:p>
  </w:footnote>
  <w:footnote w:type="continuationSeparator" w:id="0">
    <w:p w:rsidR="00F71A0F" w:rsidRDefault="00F71A0F" w:rsidP="00F71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42E" w:rsidRDefault="00B9342E" w:rsidP="00B9342E">
    <w:pPr>
      <w:pStyle w:val="Kopfzeile"/>
    </w:pPr>
    <w:r w:rsidRPr="00492D78">
      <w:rPr>
        <w:noProof/>
        <w:color w:val="525556"/>
        <w:lang w:eastAsia="de-AT"/>
      </w:rPr>
      <mc:AlternateContent>
        <mc:Choice Requires="wps">
          <w:drawing>
            <wp:anchor distT="0" distB="0" distL="114300" distR="114300" simplePos="0" relativeHeight="251669504" behindDoc="0" locked="0" layoutInCell="1" allowOverlap="1" wp14:anchorId="6CC9C1BB" wp14:editId="131A168D">
              <wp:simplePos x="0" y="0"/>
              <wp:positionH relativeFrom="column">
                <wp:posOffset>-925033</wp:posOffset>
              </wp:positionH>
              <wp:positionV relativeFrom="paragraph">
                <wp:posOffset>550545</wp:posOffset>
              </wp:positionV>
              <wp:extent cx="7646035" cy="0"/>
              <wp:effectExtent l="0" t="0" r="12065" b="19050"/>
              <wp:wrapNone/>
              <wp:docPr id="7" name="Gerade Verbindung 7"/>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" strokecolor="#525556"/>
          </w:pict>
        </mc:Fallback>
      </mc:AlternateContent>
    </w:r>
    <w:r>
      <w:rPr>
        <w:noProof/>
        <w:lang w:eastAsia="de-AT"/>
      </w:rPr>
      <mc:AlternateContent>
        <mc:Choice Requires="wps">
          <w:drawing>
            <wp:anchor distT="0" distB="0" distL="114300" distR="114300" simplePos="0" relativeHeight="251668480" behindDoc="0" locked="0" layoutInCell="1" allowOverlap="1" wp14:anchorId="6ADFDD30" wp14:editId="29355C98">
              <wp:simplePos x="0" y="0"/>
              <wp:positionH relativeFrom="column">
                <wp:posOffset>-374015</wp:posOffset>
              </wp:positionH>
              <wp:positionV relativeFrom="paragraph">
                <wp:posOffset>41275</wp:posOffset>
              </wp:positionV>
              <wp:extent cx="914400" cy="914400"/>
              <wp:effectExtent l="0" t="0" r="0" b="0"/>
              <wp:wrapNone/>
              <wp:docPr id="8" name="Textfeld 8"/>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342E" w:rsidRPr="006B0B6D" w:rsidRDefault="00B9342E" w:rsidP="00B9342E">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8" o:spid="_x0000_s1026" type="#_x0000_t202" style="position:absolute;margin-left:-29.45pt;margin-top:3.25pt;width:1in;height:1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" filled="f" stroked="f" strokeweight=".5pt">
              <v:textbox>
                <w:txbxContent>
                  <w:p w:rsidR="00B9342E" w:rsidRPr="006B0B6D" w:rsidRDefault="00B9342E" w:rsidP="00B9342E">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67456" behindDoc="1" locked="0" layoutInCell="1" allowOverlap="1" wp14:anchorId="7F2E0B42" wp14:editId="2472CD3A">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9" name="Grafik 9"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A0F" w:rsidRDefault="00F71A0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A0F" w:rsidRDefault="006B0B6D">
    <w:pPr>
      <w:pStyle w:val="Kopfzeile"/>
    </w:pPr>
    <w:r w:rsidRPr="00492D78">
      <w:rPr>
        <w:noProof/>
        <w:color w:val="525556"/>
        <w:lang w:eastAsia="de-AT"/>
      </w:rPr>
      <mc:AlternateContent>
        <mc:Choice Requires="wps">
          <w:drawing>
            <wp:anchor distT="0" distB="0" distL="114300" distR="114300" simplePos="0" relativeHeight="251665408" behindDoc="0" locked="0" layoutInCell="1" allowOverlap="1" wp14:anchorId="6337F36C" wp14:editId="74826FC4">
              <wp:simplePos x="0" y="0"/>
              <wp:positionH relativeFrom="column">
                <wp:posOffset>-925033</wp:posOffset>
              </wp:positionH>
              <wp:positionV relativeFrom="paragraph">
                <wp:posOffset>550545</wp:posOffset>
              </wp:positionV>
              <wp:extent cx="7646035" cy="0"/>
              <wp:effectExtent l="0" t="0" r="12065" b="19050"/>
              <wp:wrapNone/>
              <wp:docPr id="6" name="Gerade Verbindung 6"/>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" strokecolor="#525556"/>
          </w:pict>
        </mc:Fallback>
      </mc:AlternateContent>
    </w:r>
    <w:r>
      <w:rPr>
        <w:noProof/>
        <w:lang w:eastAsia="de-AT"/>
      </w:rPr>
      <mc:AlternateContent>
        <mc:Choice Requires="wps">
          <w:drawing>
            <wp:anchor distT="0" distB="0" distL="114300" distR="114300" simplePos="0" relativeHeight="251663360" behindDoc="0" locked="0" layoutInCell="1" allowOverlap="1" wp14:anchorId="4B06A3DE" wp14:editId="58C96A9E">
              <wp:simplePos x="0" y="0"/>
              <wp:positionH relativeFrom="column">
                <wp:posOffset>-374015</wp:posOffset>
              </wp:positionH>
              <wp:positionV relativeFrom="paragraph">
                <wp:posOffset>41275</wp:posOffset>
              </wp:positionV>
              <wp:extent cx="914400" cy="914400"/>
              <wp:effectExtent l="0" t="0" r="0" b="0"/>
              <wp:wrapNone/>
              <wp:docPr id="5" name="Textfeld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0B6D" w:rsidRPr="006B0B6D" w:rsidRDefault="006B0B6D" w:rsidP="006B0B6D">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5" o:spid="_x0000_s1027" type="#_x0000_t202" style="position:absolute;margin-left:-29.45pt;margin-top:3.25pt;width:1in;height:1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" filled="f" stroked="f" strokeweight=".5pt">
              <v:textbox>
                <w:txbxContent>
                  <w:p w:rsidR="006B0B6D" w:rsidRPr="006B0B6D" w:rsidRDefault="006B0B6D" w:rsidP="006B0B6D">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61312" behindDoc="1" locked="0" layoutInCell="1" allowOverlap="1" wp14:anchorId="420C099D" wp14:editId="62D99A2F">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3" name="Grafik 3"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CE"/>
    <w:rsid w:val="00041A59"/>
    <w:rsid w:val="00067B8D"/>
    <w:rsid w:val="0008184A"/>
    <w:rsid w:val="000C7483"/>
    <w:rsid w:val="000E1420"/>
    <w:rsid w:val="000E16A2"/>
    <w:rsid w:val="000E5216"/>
    <w:rsid w:val="00131E77"/>
    <w:rsid w:val="00136785"/>
    <w:rsid w:val="00187632"/>
    <w:rsid w:val="001974AB"/>
    <w:rsid w:val="001B56AC"/>
    <w:rsid w:val="002036A2"/>
    <w:rsid w:val="00247400"/>
    <w:rsid w:val="00256180"/>
    <w:rsid w:val="00276FFE"/>
    <w:rsid w:val="00283EB7"/>
    <w:rsid w:val="002D6F82"/>
    <w:rsid w:val="002F746F"/>
    <w:rsid w:val="00322326"/>
    <w:rsid w:val="00333700"/>
    <w:rsid w:val="003400B4"/>
    <w:rsid w:val="003632A8"/>
    <w:rsid w:val="003B7ADC"/>
    <w:rsid w:val="003C7474"/>
    <w:rsid w:val="003D4E05"/>
    <w:rsid w:val="003F2642"/>
    <w:rsid w:val="004116AF"/>
    <w:rsid w:val="00422068"/>
    <w:rsid w:val="00425693"/>
    <w:rsid w:val="004333CB"/>
    <w:rsid w:val="00435333"/>
    <w:rsid w:val="00475C04"/>
    <w:rsid w:val="00481701"/>
    <w:rsid w:val="00487585"/>
    <w:rsid w:val="00491A16"/>
    <w:rsid w:val="00495C3F"/>
    <w:rsid w:val="00496817"/>
    <w:rsid w:val="004B1FF3"/>
    <w:rsid w:val="004B38FC"/>
    <w:rsid w:val="004F0C73"/>
    <w:rsid w:val="004F6EF8"/>
    <w:rsid w:val="00501044"/>
    <w:rsid w:val="005177FD"/>
    <w:rsid w:val="0053414A"/>
    <w:rsid w:val="005377D2"/>
    <w:rsid w:val="005559A6"/>
    <w:rsid w:val="00562C07"/>
    <w:rsid w:val="005812DC"/>
    <w:rsid w:val="00590092"/>
    <w:rsid w:val="005F41CE"/>
    <w:rsid w:val="005F5111"/>
    <w:rsid w:val="00622077"/>
    <w:rsid w:val="006338A4"/>
    <w:rsid w:val="006B0B6D"/>
    <w:rsid w:val="006B61A4"/>
    <w:rsid w:val="006D35D4"/>
    <w:rsid w:val="006E6F32"/>
    <w:rsid w:val="006F0659"/>
    <w:rsid w:val="0073403C"/>
    <w:rsid w:val="00735CB9"/>
    <w:rsid w:val="007B58B5"/>
    <w:rsid w:val="007C2F46"/>
    <w:rsid w:val="007E0429"/>
    <w:rsid w:val="00803D77"/>
    <w:rsid w:val="00816D26"/>
    <w:rsid w:val="00826541"/>
    <w:rsid w:val="008300A7"/>
    <w:rsid w:val="008315CC"/>
    <w:rsid w:val="00835C3A"/>
    <w:rsid w:val="008840D1"/>
    <w:rsid w:val="0089256F"/>
    <w:rsid w:val="00892BC8"/>
    <w:rsid w:val="00896F5A"/>
    <w:rsid w:val="00923D52"/>
    <w:rsid w:val="00932CD7"/>
    <w:rsid w:val="009606CB"/>
    <w:rsid w:val="00971385"/>
    <w:rsid w:val="0098102F"/>
    <w:rsid w:val="00981BFF"/>
    <w:rsid w:val="00985F7C"/>
    <w:rsid w:val="009D77DD"/>
    <w:rsid w:val="009E109C"/>
    <w:rsid w:val="00A47326"/>
    <w:rsid w:val="00A53500"/>
    <w:rsid w:val="00A6002B"/>
    <w:rsid w:val="00AA4348"/>
    <w:rsid w:val="00AB3FA9"/>
    <w:rsid w:val="00AC6D39"/>
    <w:rsid w:val="00AD7C80"/>
    <w:rsid w:val="00AE2FBA"/>
    <w:rsid w:val="00B55EB6"/>
    <w:rsid w:val="00B57062"/>
    <w:rsid w:val="00B9342E"/>
    <w:rsid w:val="00B9619A"/>
    <w:rsid w:val="00BA68D6"/>
    <w:rsid w:val="00BD0733"/>
    <w:rsid w:val="00BF3740"/>
    <w:rsid w:val="00C12A3B"/>
    <w:rsid w:val="00C4248B"/>
    <w:rsid w:val="00C6665F"/>
    <w:rsid w:val="00C823BF"/>
    <w:rsid w:val="00C9426F"/>
    <w:rsid w:val="00CB1A68"/>
    <w:rsid w:val="00CB5FDE"/>
    <w:rsid w:val="00D32E51"/>
    <w:rsid w:val="00D43082"/>
    <w:rsid w:val="00D86B78"/>
    <w:rsid w:val="00DD0B3B"/>
    <w:rsid w:val="00DE0C47"/>
    <w:rsid w:val="00E025DA"/>
    <w:rsid w:val="00E076A0"/>
    <w:rsid w:val="00E43C18"/>
    <w:rsid w:val="00E465AB"/>
    <w:rsid w:val="00E54A34"/>
    <w:rsid w:val="00EB535F"/>
    <w:rsid w:val="00F02AD6"/>
    <w:rsid w:val="00F04F3F"/>
    <w:rsid w:val="00F16C06"/>
    <w:rsid w:val="00F44394"/>
    <w:rsid w:val="00F56C73"/>
    <w:rsid w:val="00F57BCE"/>
    <w:rsid w:val="00F71A0F"/>
    <w:rsid w:val="00F86333"/>
    <w:rsid w:val="00F96AB0"/>
    <w:rsid w:val="00FA25B9"/>
    <w:rsid w:val="00FD1C75"/>
    <w:rsid w:val="00FE001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23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823BF"/>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Beschriftung">
    <w:name w:val="caption"/>
    <w:basedOn w:val="Standard"/>
    <w:next w:val="Standard"/>
    <w:uiPriority w:val="35"/>
    <w:unhideWhenUsed/>
    <w:qFormat/>
    <w:rsid w:val="00C823BF"/>
    <w:pPr>
      <w:spacing w:line="240" w:lineRule="auto"/>
    </w:pPr>
    <w:rPr>
      <w:b/>
      <w:bCs/>
      <w:color w:val="4F81BD" w:themeColor="accent1"/>
      <w:sz w:val="18"/>
      <w:szCs w:val="18"/>
    </w:rPr>
  </w:style>
  <w:style w:type="paragraph" w:styleId="Sprechblasentext">
    <w:name w:val="Balloon Text"/>
    <w:basedOn w:val="Standard"/>
    <w:link w:val="SprechblasentextZchn"/>
    <w:uiPriority w:val="99"/>
    <w:semiHidden/>
    <w:unhideWhenUsed/>
    <w:rsid w:val="00896F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6F5A"/>
    <w:rPr>
      <w:rFonts w:ascii="Tahoma" w:hAnsi="Tahoma" w:cs="Tahoma"/>
      <w:sz w:val="16"/>
      <w:szCs w:val="16"/>
    </w:rPr>
  </w:style>
  <w:style w:type="paragraph" w:styleId="Kopfzeile">
    <w:name w:val="header"/>
    <w:basedOn w:val="Standard"/>
    <w:link w:val="KopfzeileZchn"/>
    <w:uiPriority w:val="99"/>
    <w:unhideWhenUsed/>
    <w:rsid w:val="00F71A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1A0F"/>
  </w:style>
  <w:style w:type="paragraph" w:styleId="Fuzeile">
    <w:name w:val="footer"/>
    <w:basedOn w:val="Standard"/>
    <w:link w:val="FuzeileZchn"/>
    <w:uiPriority w:val="99"/>
    <w:unhideWhenUsed/>
    <w:rsid w:val="00F71A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1A0F"/>
  </w:style>
  <w:style w:type="character" w:styleId="Hyperlink">
    <w:name w:val="Hyperlink"/>
    <w:basedOn w:val="Absatz-Standardschriftart"/>
    <w:uiPriority w:val="99"/>
    <w:unhideWhenUsed/>
    <w:rsid w:val="00F71A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23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823BF"/>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Beschriftung">
    <w:name w:val="caption"/>
    <w:basedOn w:val="Standard"/>
    <w:next w:val="Standard"/>
    <w:uiPriority w:val="35"/>
    <w:unhideWhenUsed/>
    <w:qFormat/>
    <w:rsid w:val="00C823BF"/>
    <w:pPr>
      <w:spacing w:line="240" w:lineRule="auto"/>
    </w:pPr>
    <w:rPr>
      <w:b/>
      <w:bCs/>
      <w:color w:val="4F81BD" w:themeColor="accent1"/>
      <w:sz w:val="18"/>
      <w:szCs w:val="18"/>
    </w:rPr>
  </w:style>
  <w:style w:type="paragraph" w:styleId="Sprechblasentext">
    <w:name w:val="Balloon Text"/>
    <w:basedOn w:val="Standard"/>
    <w:link w:val="SprechblasentextZchn"/>
    <w:uiPriority w:val="99"/>
    <w:semiHidden/>
    <w:unhideWhenUsed/>
    <w:rsid w:val="00896F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6F5A"/>
    <w:rPr>
      <w:rFonts w:ascii="Tahoma" w:hAnsi="Tahoma" w:cs="Tahoma"/>
      <w:sz w:val="16"/>
      <w:szCs w:val="16"/>
    </w:rPr>
  </w:style>
  <w:style w:type="paragraph" w:styleId="Kopfzeile">
    <w:name w:val="header"/>
    <w:basedOn w:val="Standard"/>
    <w:link w:val="KopfzeileZchn"/>
    <w:uiPriority w:val="99"/>
    <w:unhideWhenUsed/>
    <w:rsid w:val="00F71A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1A0F"/>
  </w:style>
  <w:style w:type="paragraph" w:styleId="Fuzeile">
    <w:name w:val="footer"/>
    <w:basedOn w:val="Standard"/>
    <w:link w:val="FuzeileZchn"/>
    <w:uiPriority w:val="99"/>
    <w:unhideWhenUsed/>
    <w:rsid w:val="00F71A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1A0F"/>
  </w:style>
  <w:style w:type="character" w:styleId="Hyperlink">
    <w:name w:val="Hyperlink"/>
    <w:basedOn w:val="Absatz-Standardschriftart"/>
    <w:uiPriority w:val="99"/>
    <w:unhideWhenUsed/>
    <w:rsid w:val="00F71A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E1DC4-BBED-46D5-94D4-F89CE564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RegioData – Amela Salihovic</dc:creator>
  <cp:lastModifiedBy>RegioData – Amela Salihovic</cp:lastModifiedBy>
  <cp:revision>54</cp:revision>
  <dcterms:created xsi:type="dcterms:W3CDTF">2022-10-06T09:24:00Z</dcterms:created>
  <dcterms:modified xsi:type="dcterms:W3CDTF">2023-02-13T08:26:00Z</dcterms:modified>
</cp:coreProperties>
</file>