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5" w:rsidRPr="00C5224C" w:rsidRDefault="00B310C5">
      <w:pPr>
        <w:rPr>
          <w:rFonts w:ascii="Tahoma" w:hAnsi="Tahoma" w:cs="Tahoma"/>
          <w:b/>
          <w:sz w:val="21"/>
          <w:szCs w:val="21"/>
        </w:rPr>
      </w:pPr>
    </w:p>
    <w:p w:rsidR="00FF5B92" w:rsidRDefault="00FF5B92">
      <w:pPr>
        <w:rPr>
          <w:rFonts w:ascii="Tahoma" w:hAnsi="Tahoma" w:cs="Tahoma"/>
          <w:b/>
          <w:bCs/>
          <w:color w:val="3366FF"/>
          <w:sz w:val="21"/>
          <w:szCs w:val="21"/>
          <w:lang w:val="de-DE"/>
        </w:rPr>
      </w:pPr>
    </w:p>
    <w:p w:rsidR="00FF5B92" w:rsidRPr="006B0B6D" w:rsidRDefault="00567549" w:rsidP="00FF5B92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>
        <w:rPr>
          <w:rFonts w:ascii="Arial" w:hAnsi="Arial" w:cs="Arial"/>
          <w:bCs/>
          <w:color w:val="009ADB"/>
          <w:spacing w:val="10"/>
          <w:lang w:val="de-DE"/>
        </w:rPr>
        <w:t>DATE</w:t>
      </w:r>
      <w:r w:rsidR="00FF5B92" w:rsidRPr="006B0B6D">
        <w:rPr>
          <w:rFonts w:ascii="Arial" w:hAnsi="Arial" w:cs="Arial"/>
          <w:bCs/>
          <w:color w:val="009ADB"/>
          <w:spacing w:val="10"/>
          <w:lang w:val="de-DE"/>
        </w:rPr>
        <w:t>:</w:t>
      </w:r>
      <w:r w:rsidR="00FF5B92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FF5B92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861E3C">
        <w:rPr>
          <w:rFonts w:ascii="Arial" w:hAnsi="Arial" w:cs="Arial"/>
          <w:b/>
          <w:color w:val="525556"/>
          <w:sz w:val="20"/>
          <w:lang w:val="de-DE"/>
        </w:rPr>
        <w:t>16</w:t>
      </w:r>
      <w:r>
        <w:rPr>
          <w:rFonts w:ascii="Arial" w:hAnsi="Arial" w:cs="Arial"/>
          <w:b/>
          <w:color w:val="525556"/>
          <w:sz w:val="20"/>
          <w:lang w:val="de-DE"/>
        </w:rPr>
        <w:t xml:space="preserve"> March </w:t>
      </w:r>
      <w:r w:rsidR="00FF5B92" w:rsidRPr="002F746F">
        <w:rPr>
          <w:rFonts w:ascii="Arial" w:hAnsi="Arial" w:cs="Arial"/>
          <w:b/>
          <w:color w:val="525556"/>
          <w:sz w:val="20"/>
          <w:lang w:val="de-DE"/>
        </w:rPr>
        <w:t>2022</w:t>
      </w:r>
    </w:p>
    <w:p w:rsidR="00FF5B92" w:rsidRPr="006B0B6D" w:rsidRDefault="00FF5B92" w:rsidP="00FF5B92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C5224C" w:rsidRDefault="00567549" w:rsidP="00567549">
      <w:pPr>
        <w:rPr>
          <w:rFonts w:ascii="Arial" w:hAnsi="Arial" w:cs="Arial"/>
          <w:b/>
          <w:color w:val="525556"/>
          <w:sz w:val="20"/>
          <w:lang w:val="en-GB"/>
        </w:rPr>
      </w:pPr>
      <w:r w:rsidRPr="00567549">
        <w:rPr>
          <w:rFonts w:ascii="Arial" w:hAnsi="Arial" w:cs="Arial"/>
          <w:bCs/>
          <w:color w:val="009ADB"/>
          <w:spacing w:val="10"/>
          <w:lang w:val="en-GB"/>
        </w:rPr>
        <w:t>EVALUATION</w:t>
      </w:r>
      <w:r w:rsidR="00FF5B92" w:rsidRPr="00567549">
        <w:rPr>
          <w:rFonts w:ascii="Arial" w:hAnsi="Arial" w:cs="Arial"/>
          <w:bCs/>
          <w:color w:val="009ADB"/>
          <w:spacing w:val="10"/>
          <w:lang w:val="en-GB"/>
        </w:rPr>
        <w:t>:</w:t>
      </w:r>
      <w:r w:rsidR="00FF5B92" w:rsidRPr="00567549">
        <w:rPr>
          <w:rFonts w:ascii="Tahoma" w:hAnsi="Tahoma" w:cs="Tahoma"/>
          <w:b/>
          <w:lang w:val="en-GB"/>
        </w:rPr>
        <w:t xml:space="preserve"> </w:t>
      </w:r>
      <w:r w:rsidRPr="00567549">
        <w:rPr>
          <w:rFonts w:ascii="Arial" w:hAnsi="Arial" w:cs="Arial"/>
          <w:b/>
          <w:color w:val="525556"/>
          <w:sz w:val="20"/>
          <w:lang w:val="en-GB"/>
        </w:rPr>
        <w:t>LOCATIONS IN THE FOOD RETAIL SECTOR: YEARS OF EXPANSION HALTED</w:t>
      </w:r>
    </w:p>
    <w:p w:rsidR="00D875B7" w:rsidRPr="00567549" w:rsidRDefault="00D875B7" w:rsidP="00567549">
      <w:pPr>
        <w:rPr>
          <w:rFonts w:ascii="Tahoma" w:hAnsi="Tahoma" w:cs="Tahoma"/>
          <w:color w:val="595959" w:themeColor="text1" w:themeTint="A6"/>
          <w:sz w:val="18"/>
          <w:lang w:val="en-GB"/>
        </w:rPr>
      </w:pPr>
    </w:p>
    <w:p w:rsidR="00FF5B92" w:rsidRDefault="00D875B7" w:rsidP="00D875B7">
      <w:pPr>
        <w:spacing w:line="360" w:lineRule="auto"/>
        <w:rPr>
          <w:rFonts w:ascii="Tahoma" w:hAnsi="Tahoma" w:cs="Tahoma"/>
          <w:sz w:val="21"/>
          <w:szCs w:val="21"/>
        </w:rPr>
      </w:pPr>
      <w:r w:rsidRPr="00D875B7">
        <w:rPr>
          <w:rFonts w:ascii="Tahoma" w:hAnsi="Tahoma" w:cs="Tahoma"/>
          <w:sz w:val="21"/>
          <w:szCs w:val="21"/>
        </w:rPr>
        <w:drawing>
          <wp:inline distT="0" distB="0" distL="0" distR="0" wp14:anchorId="31B36B97" wp14:editId="4B334FA7">
            <wp:extent cx="5760720" cy="3131465"/>
            <wp:effectExtent l="19050" t="19050" r="11430" b="1206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1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875B7" w:rsidRPr="00D875B7" w:rsidRDefault="00D875B7" w:rsidP="00D875B7">
      <w:pPr>
        <w:spacing w:line="360" w:lineRule="auto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567549" w:rsidRDefault="00567549" w:rsidP="00FF5B92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  <w:r w:rsidRPr="00567549">
        <w:rPr>
          <w:rFonts w:ascii="Arial" w:hAnsi="Arial" w:cs="Arial"/>
          <w:sz w:val="20"/>
          <w:szCs w:val="21"/>
          <w:lang w:val="en-GB"/>
        </w:rPr>
        <w:t>The Austrian grocery trade currently comprises around 5,700 full-range stores, of which the "Big Four" (REWE, Spar, Hofer, Lidl) operate at 3,858. While the number of locations in the grocery trade gene</w:t>
      </w:r>
      <w:r w:rsidRPr="00567549">
        <w:rPr>
          <w:rFonts w:ascii="Arial" w:hAnsi="Arial" w:cs="Arial"/>
          <w:sz w:val="20"/>
          <w:szCs w:val="21"/>
          <w:lang w:val="en-GB"/>
        </w:rPr>
        <w:t>r</w:t>
      </w:r>
      <w:r w:rsidRPr="00567549">
        <w:rPr>
          <w:rFonts w:ascii="Arial" w:hAnsi="Arial" w:cs="Arial"/>
          <w:sz w:val="20"/>
          <w:szCs w:val="21"/>
          <w:lang w:val="en-GB"/>
        </w:rPr>
        <w:t>ally has been declining for many years, the Big Four have, in some cases, expanded rapidly in recent years. But here, too, the ceiling seems to have been reached: the number of locations has remained virtually unchanged compared to 2021.</w:t>
      </w:r>
    </w:p>
    <w:p w:rsidR="00FF5B92" w:rsidRPr="00567549" w:rsidRDefault="00567549" w:rsidP="00FF5B92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  <w:r w:rsidRPr="00567549">
        <w:rPr>
          <w:rFonts w:ascii="Arial" w:hAnsi="Arial" w:cs="Arial"/>
          <w:sz w:val="20"/>
          <w:szCs w:val="21"/>
          <w:lang w:val="en-GB"/>
        </w:rPr>
        <w:t xml:space="preserve">Location-wise, the title of Austria's top grocery retailer goes to both the 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Rewe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 xml:space="preserve"> and Spar Group. At the beginning of the previous decade, 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Rewe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 xml:space="preserve"> prevailed over its main competitor with 1,600 locations to 1,400. Around three years later, this neck-and-neck race took a new turn when 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Rewe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 xml:space="preserve"> closed 9.7% of its stores from 2010 to 2012, while Spar, along with Euro- and 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Interspar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 xml:space="preserve"> plus Maxi-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markt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>, expanded its locations in the same period and thus secured the grocery lead until 2018.</w:t>
      </w:r>
    </w:p>
    <w:p w:rsidR="00567549" w:rsidRPr="00567549" w:rsidRDefault="00567549" w:rsidP="00567549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  <w:r w:rsidRPr="00567549">
        <w:rPr>
          <w:rFonts w:ascii="Arial" w:hAnsi="Arial" w:cs="Arial"/>
          <w:sz w:val="20"/>
          <w:szCs w:val="21"/>
          <w:lang w:val="en-GB"/>
        </w:rPr>
        <w:t xml:space="preserve">Spar ultimately started the </w:t>
      </w:r>
      <w:proofErr w:type="gramStart"/>
      <w:r w:rsidRPr="00567549">
        <w:rPr>
          <w:rFonts w:ascii="Arial" w:hAnsi="Arial" w:cs="Arial"/>
          <w:sz w:val="20"/>
          <w:szCs w:val="21"/>
          <w:lang w:val="en-GB"/>
        </w:rPr>
        <w:t>new year</w:t>
      </w:r>
      <w:proofErr w:type="gramEnd"/>
      <w:r w:rsidRPr="00567549">
        <w:rPr>
          <w:rFonts w:ascii="Arial" w:hAnsi="Arial" w:cs="Arial"/>
          <w:sz w:val="20"/>
          <w:szCs w:val="21"/>
          <w:lang w:val="en-GB"/>
        </w:rPr>
        <w:t xml:space="preserve"> with over 50 fewer locations, enabling </w:t>
      </w:r>
      <w:proofErr w:type="spellStart"/>
      <w:r w:rsidRPr="00567549">
        <w:rPr>
          <w:rFonts w:ascii="Arial" w:hAnsi="Arial" w:cs="Arial"/>
          <w:sz w:val="20"/>
          <w:szCs w:val="21"/>
          <w:lang w:val="en-GB"/>
        </w:rPr>
        <w:t>Rewe</w:t>
      </w:r>
      <w:proofErr w:type="spellEnd"/>
      <w:r w:rsidRPr="00567549">
        <w:rPr>
          <w:rFonts w:ascii="Arial" w:hAnsi="Arial" w:cs="Arial"/>
          <w:sz w:val="20"/>
          <w:szCs w:val="21"/>
          <w:lang w:val="en-GB"/>
        </w:rPr>
        <w:t xml:space="preserve"> to climb to the top and hold it to date. </w:t>
      </w:r>
    </w:p>
    <w:p w:rsidR="00567549" w:rsidRDefault="00567549" w:rsidP="00567549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</w:p>
    <w:p w:rsidR="00567549" w:rsidRDefault="00567549" w:rsidP="00567549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</w:p>
    <w:p w:rsidR="007D4118" w:rsidRPr="007D4118" w:rsidRDefault="00567549" w:rsidP="007D4118">
      <w:pPr>
        <w:spacing w:line="360" w:lineRule="auto"/>
        <w:jc w:val="both"/>
        <w:rPr>
          <w:rFonts w:ascii="Arial" w:hAnsi="Arial" w:cs="Arial"/>
          <w:sz w:val="20"/>
          <w:szCs w:val="21"/>
          <w:lang w:val="en-GB"/>
        </w:rPr>
      </w:pPr>
      <w:r w:rsidRPr="00567549">
        <w:rPr>
          <w:rFonts w:ascii="Arial" w:hAnsi="Arial" w:cs="Arial"/>
          <w:sz w:val="20"/>
          <w:szCs w:val="21"/>
          <w:lang w:val="en-GB"/>
        </w:rPr>
        <w:t>Lidl has also expanded minimally but consistently in recent years. The big leap came from 2017 to 2020 with an extreme expansion policy and annual site growth of around 6%. The situation is similar at Hofer. In the same period and even into 2021, Hofer expanded its locations by a whopping 11%.</w:t>
      </w:r>
      <w:r w:rsidR="007D4118">
        <w:rPr>
          <w:rFonts w:ascii="Arial" w:hAnsi="Arial" w:cs="Arial"/>
          <w:sz w:val="20"/>
          <w:szCs w:val="21"/>
          <w:lang w:val="en-GB"/>
        </w:rPr>
        <w:t xml:space="preserve"> </w:t>
      </w:r>
      <w:r w:rsidR="007D4118" w:rsidRPr="007D4118">
        <w:rPr>
          <w:rFonts w:ascii="Arial" w:hAnsi="Arial" w:cs="Arial"/>
          <w:sz w:val="20"/>
          <w:szCs w:val="21"/>
          <w:lang w:val="en-GB"/>
        </w:rPr>
        <w:t>Ne</w:t>
      </w:r>
      <w:r w:rsidR="007D4118" w:rsidRPr="007D4118">
        <w:rPr>
          <w:rFonts w:ascii="Arial" w:hAnsi="Arial" w:cs="Arial"/>
          <w:sz w:val="20"/>
          <w:szCs w:val="21"/>
          <w:lang w:val="en-GB"/>
        </w:rPr>
        <w:t>v</w:t>
      </w:r>
      <w:r w:rsidR="007D4118" w:rsidRPr="007D4118">
        <w:rPr>
          <w:rFonts w:ascii="Arial" w:hAnsi="Arial" w:cs="Arial"/>
          <w:sz w:val="20"/>
          <w:szCs w:val="21"/>
          <w:lang w:val="en-GB"/>
        </w:rPr>
        <w:t xml:space="preserve">ertheless - regarding the significant lead of the top 2, Spar and </w:t>
      </w:r>
      <w:proofErr w:type="spellStart"/>
      <w:r w:rsidR="007D4118" w:rsidRPr="007D4118">
        <w:rPr>
          <w:rFonts w:ascii="Arial" w:hAnsi="Arial" w:cs="Arial"/>
          <w:sz w:val="20"/>
          <w:szCs w:val="21"/>
          <w:lang w:val="en-GB"/>
        </w:rPr>
        <w:t>Rewe</w:t>
      </w:r>
      <w:proofErr w:type="spellEnd"/>
      <w:r w:rsidR="007D4118" w:rsidRPr="007D4118">
        <w:rPr>
          <w:rFonts w:ascii="Arial" w:hAnsi="Arial" w:cs="Arial"/>
          <w:sz w:val="20"/>
          <w:szCs w:val="21"/>
          <w:lang w:val="en-GB"/>
        </w:rPr>
        <w:t xml:space="preserve">, with well over 1,000 stores more, Hofer and Lidl can hardly top their current position. </w:t>
      </w:r>
    </w:p>
    <w:p w:rsidR="00F76723" w:rsidRPr="007D4118" w:rsidRDefault="007D4118" w:rsidP="007D4118">
      <w:pPr>
        <w:spacing w:line="360" w:lineRule="auto"/>
        <w:jc w:val="both"/>
        <w:rPr>
          <w:rFonts w:ascii="Tahoma" w:hAnsi="Tahoma" w:cs="Tahoma"/>
          <w:sz w:val="21"/>
          <w:szCs w:val="21"/>
          <w:lang w:val="en-GB"/>
        </w:rPr>
      </w:pPr>
      <w:r w:rsidRPr="007D4118">
        <w:rPr>
          <w:rFonts w:ascii="Arial" w:hAnsi="Arial" w:cs="Arial"/>
          <w:sz w:val="20"/>
          <w:szCs w:val="21"/>
          <w:lang w:val="en-GB"/>
        </w:rPr>
        <w:t>Currently, there is almost absolute stagnation on the part of the Big Four. Additionally, Spar has a</w:t>
      </w:r>
      <w:r w:rsidRPr="007D4118">
        <w:rPr>
          <w:rFonts w:ascii="Arial" w:hAnsi="Arial" w:cs="Arial"/>
          <w:sz w:val="20"/>
          <w:szCs w:val="21"/>
          <w:lang w:val="en-GB"/>
        </w:rPr>
        <w:t>l</w:t>
      </w:r>
      <w:r w:rsidRPr="007D4118">
        <w:rPr>
          <w:rFonts w:ascii="Arial" w:hAnsi="Arial" w:cs="Arial"/>
          <w:sz w:val="20"/>
          <w:szCs w:val="21"/>
          <w:lang w:val="en-GB"/>
        </w:rPr>
        <w:t xml:space="preserve">ready closed further locations in the </w:t>
      </w:r>
      <w:proofErr w:type="gramStart"/>
      <w:r w:rsidRPr="007D4118">
        <w:rPr>
          <w:rFonts w:ascii="Arial" w:hAnsi="Arial" w:cs="Arial"/>
          <w:sz w:val="20"/>
          <w:szCs w:val="21"/>
          <w:lang w:val="en-GB"/>
        </w:rPr>
        <w:t>new year</w:t>
      </w:r>
      <w:proofErr w:type="gramEnd"/>
      <w:r w:rsidRPr="007D4118">
        <w:rPr>
          <w:rFonts w:ascii="Arial" w:hAnsi="Arial" w:cs="Arial"/>
          <w:sz w:val="20"/>
          <w:szCs w:val="21"/>
          <w:lang w:val="en-GB"/>
        </w:rPr>
        <w:t xml:space="preserve">. Soon, stationary grocery stores could develop in all possible directions with a view to online and hybrid offers such as </w:t>
      </w:r>
      <w:proofErr w:type="spellStart"/>
      <w:r w:rsidRPr="007D4118">
        <w:rPr>
          <w:rFonts w:ascii="Arial" w:hAnsi="Arial" w:cs="Arial"/>
          <w:sz w:val="20"/>
          <w:szCs w:val="21"/>
          <w:lang w:val="en-GB"/>
        </w:rPr>
        <w:t>Billa</w:t>
      </w:r>
      <w:proofErr w:type="spellEnd"/>
      <w:r w:rsidRPr="007D4118">
        <w:rPr>
          <w:rFonts w:ascii="Arial" w:hAnsi="Arial" w:cs="Arial"/>
          <w:sz w:val="20"/>
          <w:szCs w:val="21"/>
          <w:lang w:val="en-GB"/>
        </w:rPr>
        <w:t xml:space="preserve"> Click &amp; Collect.</w:t>
      </w:r>
    </w:p>
    <w:p w:rsidR="00FF5B92" w:rsidRPr="007D4118" w:rsidRDefault="00FF5B92" w:rsidP="00C5224C">
      <w:pPr>
        <w:spacing w:line="360" w:lineRule="auto"/>
        <w:rPr>
          <w:rFonts w:ascii="Tahoma" w:hAnsi="Tahoma" w:cs="Tahoma"/>
          <w:sz w:val="21"/>
          <w:szCs w:val="21"/>
          <w:lang w:val="en-GB"/>
        </w:rPr>
      </w:pPr>
    </w:p>
    <w:p w:rsidR="00FF5B92" w:rsidRPr="007D4118" w:rsidRDefault="00FF5B92" w:rsidP="00FF5B92">
      <w:pPr>
        <w:rPr>
          <w:i/>
          <w:lang w:val="en-GB"/>
        </w:rPr>
      </w:pPr>
    </w:p>
    <w:p w:rsidR="00FF5B92" w:rsidRPr="00567549" w:rsidRDefault="007D4118" w:rsidP="00FF5B92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Source</w:t>
      </w:r>
      <w:r w:rsidR="00FF5B92" w:rsidRPr="00567549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FF5B92" w:rsidRPr="00567549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</w:p>
    <w:p w:rsidR="00FF5B92" w:rsidRPr="00567549" w:rsidRDefault="007D4118" w:rsidP="00FF5B92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Status</w:t>
      </w:r>
      <w:r w:rsidR="00FF5B92" w:rsidRPr="00567549">
        <w:rPr>
          <w:rFonts w:ascii="Arial" w:hAnsi="Arial" w:cs="Arial"/>
          <w:i/>
          <w:sz w:val="20"/>
          <w:szCs w:val="20"/>
          <w:lang w:val="en-GB"/>
        </w:rPr>
        <w:t>: 01/2022</w:t>
      </w:r>
    </w:p>
    <w:p w:rsidR="00FF5B92" w:rsidRPr="00567549" w:rsidRDefault="00FF5B92" w:rsidP="00C5224C">
      <w:pPr>
        <w:spacing w:line="360" w:lineRule="auto"/>
        <w:rPr>
          <w:rFonts w:ascii="Tahoma" w:hAnsi="Tahoma" w:cs="Tahoma"/>
          <w:sz w:val="21"/>
          <w:szCs w:val="21"/>
          <w:lang w:val="en-GB"/>
        </w:rPr>
      </w:pPr>
    </w:p>
    <w:sectPr w:rsidR="00FF5B92" w:rsidRPr="00567549" w:rsidSect="00FF5B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5" w:rsidRDefault="00706355" w:rsidP="00B310C5">
      <w:pPr>
        <w:spacing w:after="0" w:line="240" w:lineRule="auto"/>
      </w:pPr>
      <w:r>
        <w:separator/>
      </w:r>
    </w:p>
  </w:endnote>
  <w:end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9" w:rsidRPr="00FF5B92" w:rsidRDefault="00D875B7" w:rsidP="00D9763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D97639" w:rsidRPr="00FF5B92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D97639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D97639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3D" w:rsidRDefault="00305A3D" w:rsidP="00305A3D">
    <w:pPr>
      <w:pStyle w:val="Fuzeile"/>
      <w:rPr>
        <w:rFonts w:ascii="Tahoma" w:hAnsi="Tahoma" w:cs="Tahoma"/>
        <w:color w:val="7F7F7F" w:themeColor="text1" w:themeTint="80"/>
        <w:sz w:val="21"/>
        <w:szCs w:val="21"/>
      </w:rPr>
    </w:pPr>
  </w:p>
  <w:p w:rsidR="00305A3D" w:rsidRPr="00FF5B92" w:rsidRDefault="00D875B7" w:rsidP="00305A3D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305A3D" w:rsidRPr="00FF5B92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305A3D" w:rsidRDefault="00305A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5" w:rsidRDefault="00706355" w:rsidP="00B310C5">
      <w:pPr>
        <w:spacing w:after="0" w:line="240" w:lineRule="auto"/>
      </w:pPr>
      <w:r>
        <w:separator/>
      </w:r>
    </w:p>
  </w:footnote>
  <w:foot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2" w:rsidRDefault="00FF5B92" w:rsidP="00FF5B92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DA5C92" wp14:editId="001E1978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C3CE90" wp14:editId="7BD8261A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B92" w:rsidRPr="006B0B6D" w:rsidRDefault="00FF5B92" w:rsidP="00FF5B9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koASi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FF5B92" w:rsidRPr="006B0B6D" w:rsidRDefault="00FF5B92" w:rsidP="00FF5B9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2E3AC016" wp14:editId="1EE7E396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B92" w:rsidRDefault="00FF5B92" w:rsidP="00FF5B92">
    <w:pPr>
      <w:pStyle w:val="Kopfzeile"/>
    </w:pPr>
  </w:p>
  <w:p w:rsidR="00706355" w:rsidRPr="00FF5B92" w:rsidRDefault="00706355" w:rsidP="00FF5B9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2" w:rsidRDefault="00FF5B92" w:rsidP="00FF5B92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8A5F40" wp14:editId="1974E3C2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525B39" wp14:editId="56827A10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B92" w:rsidRPr="006B0B6D" w:rsidRDefault="00FF5B92" w:rsidP="00FF5B9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FF5B92" w:rsidRPr="006B0B6D" w:rsidRDefault="00FF5B92" w:rsidP="00FF5B9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691A847" wp14:editId="7CF19E48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A3D" w:rsidRDefault="00305A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0C"/>
    <w:rsid w:val="00003903"/>
    <w:rsid w:val="00021E48"/>
    <w:rsid w:val="000257BD"/>
    <w:rsid w:val="00036C0C"/>
    <w:rsid w:val="00064B4B"/>
    <w:rsid w:val="000955F1"/>
    <w:rsid w:val="000B65A2"/>
    <w:rsid w:val="000B6E96"/>
    <w:rsid w:val="000F3118"/>
    <w:rsid w:val="00116F58"/>
    <w:rsid w:val="001263F5"/>
    <w:rsid w:val="00126823"/>
    <w:rsid w:val="001312B0"/>
    <w:rsid w:val="00131E88"/>
    <w:rsid w:val="00140063"/>
    <w:rsid w:val="00166790"/>
    <w:rsid w:val="001669D4"/>
    <w:rsid w:val="00192779"/>
    <w:rsid w:val="001B1593"/>
    <w:rsid w:val="001B4C84"/>
    <w:rsid w:val="001B5D7C"/>
    <w:rsid w:val="001D02BB"/>
    <w:rsid w:val="001E20FB"/>
    <w:rsid w:val="001E36BD"/>
    <w:rsid w:val="00224051"/>
    <w:rsid w:val="002304E8"/>
    <w:rsid w:val="00240C21"/>
    <w:rsid w:val="00287D03"/>
    <w:rsid w:val="002A07A6"/>
    <w:rsid w:val="002B04DA"/>
    <w:rsid w:val="002C6319"/>
    <w:rsid w:val="002C77F8"/>
    <w:rsid w:val="002F3A19"/>
    <w:rsid w:val="00305A3D"/>
    <w:rsid w:val="00305E7F"/>
    <w:rsid w:val="00307A42"/>
    <w:rsid w:val="00331CFE"/>
    <w:rsid w:val="00362BAE"/>
    <w:rsid w:val="00365661"/>
    <w:rsid w:val="00376855"/>
    <w:rsid w:val="00392862"/>
    <w:rsid w:val="00393D2D"/>
    <w:rsid w:val="003A6131"/>
    <w:rsid w:val="003D4D0A"/>
    <w:rsid w:val="003E7CD9"/>
    <w:rsid w:val="003F093C"/>
    <w:rsid w:val="00403000"/>
    <w:rsid w:val="004221D7"/>
    <w:rsid w:val="00423D81"/>
    <w:rsid w:val="00432B5D"/>
    <w:rsid w:val="00444A71"/>
    <w:rsid w:val="00445094"/>
    <w:rsid w:val="004638A4"/>
    <w:rsid w:val="00464288"/>
    <w:rsid w:val="004945EB"/>
    <w:rsid w:val="00506AFE"/>
    <w:rsid w:val="00524A40"/>
    <w:rsid w:val="00543D9E"/>
    <w:rsid w:val="00545060"/>
    <w:rsid w:val="005532C6"/>
    <w:rsid w:val="00564CF6"/>
    <w:rsid w:val="00567549"/>
    <w:rsid w:val="00570D18"/>
    <w:rsid w:val="0059042E"/>
    <w:rsid w:val="005A1BD7"/>
    <w:rsid w:val="005D1092"/>
    <w:rsid w:val="006430AD"/>
    <w:rsid w:val="00646A0D"/>
    <w:rsid w:val="00650D5B"/>
    <w:rsid w:val="00684218"/>
    <w:rsid w:val="006A2C2B"/>
    <w:rsid w:val="006B5E89"/>
    <w:rsid w:val="006C1A28"/>
    <w:rsid w:val="006C6E0B"/>
    <w:rsid w:val="006C7CCD"/>
    <w:rsid w:val="006F68CC"/>
    <w:rsid w:val="00702F05"/>
    <w:rsid w:val="00703E08"/>
    <w:rsid w:val="00706355"/>
    <w:rsid w:val="00724897"/>
    <w:rsid w:val="00724A8A"/>
    <w:rsid w:val="007252BE"/>
    <w:rsid w:val="00766C0A"/>
    <w:rsid w:val="007715D9"/>
    <w:rsid w:val="007A15B0"/>
    <w:rsid w:val="007A3DDB"/>
    <w:rsid w:val="007B7CDE"/>
    <w:rsid w:val="007D0703"/>
    <w:rsid w:val="007D4118"/>
    <w:rsid w:val="007E62E0"/>
    <w:rsid w:val="007F5F5C"/>
    <w:rsid w:val="008005C5"/>
    <w:rsid w:val="00801442"/>
    <w:rsid w:val="00802309"/>
    <w:rsid w:val="00836C7C"/>
    <w:rsid w:val="00853C8C"/>
    <w:rsid w:val="00861E3C"/>
    <w:rsid w:val="00891209"/>
    <w:rsid w:val="008A38ED"/>
    <w:rsid w:val="008E36C7"/>
    <w:rsid w:val="008F002D"/>
    <w:rsid w:val="00906D81"/>
    <w:rsid w:val="0091652C"/>
    <w:rsid w:val="00924D53"/>
    <w:rsid w:val="00941E26"/>
    <w:rsid w:val="00950E7E"/>
    <w:rsid w:val="00953700"/>
    <w:rsid w:val="009639A5"/>
    <w:rsid w:val="0096456C"/>
    <w:rsid w:val="00977291"/>
    <w:rsid w:val="009C2772"/>
    <w:rsid w:val="009E6F7F"/>
    <w:rsid w:val="00A10D3A"/>
    <w:rsid w:val="00A11231"/>
    <w:rsid w:val="00A12AA4"/>
    <w:rsid w:val="00A22BC7"/>
    <w:rsid w:val="00A2548C"/>
    <w:rsid w:val="00A3781E"/>
    <w:rsid w:val="00A61AD9"/>
    <w:rsid w:val="00A70A12"/>
    <w:rsid w:val="00A73A90"/>
    <w:rsid w:val="00A941B5"/>
    <w:rsid w:val="00AA422A"/>
    <w:rsid w:val="00AC1021"/>
    <w:rsid w:val="00AD3135"/>
    <w:rsid w:val="00AE6D1E"/>
    <w:rsid w:val="00B076EE"/>
    <w:rsid w:val="00B14D30"/>
    <w:rsid w:val="00B26D19"/>
    <w:rsid w:val="00B310C5"/>
    <w:rsid w:val="00B343DC"/>
    <w:rsid w:val="00B608BA"/>
    <w:rsid w:val="00B643A3"/>
    <w:rsid w:val="00B67809"/>
    <w:rsid w:val="00B91DBB"/>
    <w:rsid w:val="00B9367C"/>
    <w:rsid w:val="00B9590A"/>
    <w:rsid w:val="00BD71DA"/>
    <w:rsid w:val="00BE2293"/>
    <w:rsid w:val="00BE3E32"/>
    <w:rsid w:val="00C03476"/>
    <w:rsid w:val="00C116FF"/>
    <w:rsid w:val="00C405F3"/>
    <w:rsid w:val="00C4255B"/>
    <w:rsid w:val="00C5224C"/>
    <w:rsid w:val="00C531D2"/>
    <w:rsid w:val="00C566FD"/>
    <w:rsid w:val="00C56887"/>
    <w:rsid w:val="00C65A5A"/>
    <w:rsid w:val="00CA05BB"/>
    <w:rsid w:val="00CA3EF7"/>
    <w:rsid w:val="00CA7E4A"/>
    <w:rsid w:val="00CB4553"/>
    <w:rsid w:val="00CC32ED"/>
    <w:rsid w:val="00CE2604"/>
    <w:rsid w:val="00D037BF"/>
    <w:rsid w:val="00D06EE1"/>
    <w:rsid w:val="00D34497"/>
    <w:rsid w:val="00D47893"/>
    <w:rsid w:val="00D62E6F"/>
    <w:rsid w:val="00D65A43"/>
    <w:rsid w:val="00D679E8"/>
    <w:rsid w:val="00D875B7"/>
    <w:rsid w:val="00D96845"/>
    <w:rsid w:val="00D97639"/>
    <w:rsid w:val="00DC010C"/>
    <w:rsid w:val="00DC0F4C"/>
    <w:rsid w:val="00DD527A"/>
    <w:rsid w:val="00DE5CE9"/>
    <w:rsid w:val="00E16F2A"/>
    <w:rsid w:val="00E205E1"/>
    <w:rsid w:val="00E3128C"/>
    <w:rsid w:val="00E32502"/>
    <w:rsid w:val="00E91B48"/>
    <w:rsid w:val="00E924C3"/>
    <w:rsid w:val="00EA03F6"/>
    <w:rsid w:val="00EC62BD"/>
    <w:rsid w:val="00ED0788"/>
    <w:rsid w:val="00ED4E3F"/>
    <w:rsid w:val="00EE3B63"/>
    <w:rsid w:val="00F06D17"/>
    <w:rsid w:val="00F17EF5"/>
    <w:rsid w:val="00F7323F"/>
    <w:rsid w:val="00F76723"/>
    <w:rsid w:val="00F90C2D"/>
    <w:rsid w:val="00FA6B1D"/>
    <w:rsid w:val="00FC753A"/>
    <w:rsid w:val="00FF315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69C3-F787-4216-963F-4C93B15C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250</cp:revision>
  <cp:lastPrinted>2022-03-17T08:31:00Z</cp:lastPrinted>
  <dcterms:created xsi:type="dcterms:W3CDTF">2022-02-17T10:29:00Z</dcterms:created>
  <dcterms:modified xsi:type="dcterms:W3CDTF">2023-02-13T13:29:00Z</dcterms:modified>
</cp:coreProperties>
</file>