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F" w:rsidRPr="00861989" w:rsidRDefault="00C823BF" w:rsidP="0073403C">
      <w:pPr>
        <w:tabs>
          <w:tab w:val="left" w:pos="3600"/>
        </w:tabs>
        <w:rPr>
          <w:rFonts w:ascii="Arial" w:hAnsi="Arial" w:cs="Arial"/>
          <w:b/>
          <w:bCs/>
          <w:color w:val="3366FF"/>
          <w:sz w:val="21"/>
          <w:szCs w:val="21"/>
        </w:rPr>
      </w:pPr>
    </w:p>
    <w:p w:rsidR="0073403C" w:rsidRPr="00861989" w:rsidRDefault="0073403C" w:rsidP="002F746F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C823BF" w:rsidRPr="00861989" w:rsidRDefault="008B5827" w:rsidP="002F746F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>
        <w:rPr>
          <w:rFonts w:ascii="Arial" w:hAnsi="Arial" w:cs="Arial"/>
          <w:bCs/>
          <w:color w:val="009ADB"/>
          <w:spacing w:val="10"/>
          <w:lang w:val="de-DE"/>
        </w:rPr>
        <w:t>DATE</w:t>
      </w:r>
      <w:r w:rsidR="006B0B6D" w:rsidRPr="00861989">
        <w:rPr>
          <w:rFonts w:ascii="Arial" w:hAnsi="Arial" w:cs="Arial"/>
          <w:bCs/>
          <w:color w:val="009ADB"/>
          <w:spacing w:val="10"/>
          <w:lang w:val="de-DE"/>
        </w:rPr>
        <w:t>:</w:t>
      </w:r>
      <w:r w:rsidR="00C823BF" w:rsidRPr="00861989">
        <w:rPr>
          <w:rFonts w:ascii="Arial" w:hAnsi="Arial" w:cs="Arial"/>
          <w:bCs/>
          <w:color w:val="009ADB"/>
          <w:spacing w:val="10"/>
          <w:lang w:val="de-DE"/>
        </w:rPr>
        <w:tab/>
      </w:r>
      <w:r w:rsidR="00C823BF" w:rsidRPr="00861989">
        <w:rPr>
          <w:rFonts w:ascii="Arial" w:hAnsi="Arial" w:cs="Arial"/>
          <w:bCs/>
          <w:color w:val="009ADB"/>
          <w:spacing w:val="10"/>
          <w:lang w:val="de-DE"/>
        </w:rPr>
        <w:tab/>
      </w:r>
      <w:r w:rsidR="00862F4F">
        <w:rPr>
          <w:rFonts w:ascii="Arial" w:hAnsi="Arial" w:cs="Arial"/>
          <w:b/>
          <w:color w:val="525556"/>
          <w:sz w:val="20"/>
          <w:lang w:val="de-DE"/>
        </w:rPr>
        <w:t>07</w:t>
      </w:r>
      <w:r>
        <w:rPr>
          <w:rFonts w:ascii="Arial" w:hAnsi="Arial" w:cs="Arial"/>
          <w:b/>
          <w:color w:val="525556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color w:val="525556"/>
          <w:sz w:val="20"/>
          <w:lang w:val="de-DE"/>
        </w:rPr>
        <w:t>Dec</w:t>
      </w:r>
      <w:r w:rsidR="0064504D" w:rsidRPr="00861989">
        <w:rPr>
          <w:rFonts w:ascii="Arial" w:hAnsi="Arial" w:cs="Arial"/>
          <w:b/>
          <w:color w:val="525556"/>
          <w:sz w:val="20"/>
          <w:lang w:val="de-DE"/>
        </w:rPr>
        <w:t>ember</w:t>
      </w:r>
      <w:proofErr w:type="spellEnd"/>
      <w:r w:rsidR="00367207" w:rsidRPr="00861989">
        <w:rPr>
          <w:rFonts w:ascii="Arial" w:hAnsi="Arial" w:cs="Arial"/>
          <w:b/>
          <w:color w:val="525556"/>
          <w:sz w:val="20"/>
          <w:lang w:val="de-DE"/>
        </w:rPr>
        <w:t xml:space="preserve"> 2022</w:t>
      </w:r>
    </w:p>
    <w:p w:rsidR="00C823BF" w:rsidRPr="00861989" w:rsidRDefault="00C823BF" w:rsidP="002F746F">
      <w:pPr>
        <w:jc w:val="center"/>
        <w:rPr>
          <w:rFonts w:ascii="Arial" w:hAnsi="Arial" w:cs="Arial"/>
          <w:b/>
          <w:bCs/>
          <w:color w:val="3366FF"/>
          <w:lang w:val="de-DE"/>
        </w:rPr>
      </w:pPr>
    </w:p>
    <w:p w:rsidR="00C823BF" w:rsidRPr="008B5827" w:rsidRDefault="008B5827" w:rsidP="002F746F">
      <w:pPr>
        <w:rPr>
          <w:rFonts w:ascii="Arial" w:hAnsi="Arial" w:cs="Arial"/>
          <w:b/>
          <w:color w:val="525556"/>
          <w:sz w:val="20"/>
          <w:lang w:val="en-GB"/>
        </w:rPr>
      </w:pPr>
      <w:r w:rsidRPr="008B5827">
        <w:rPr>
          <w:rFonts w:ascii="Arial" w:hAnsi="Arial" w:cs="Arial"/>
          <w:bCs/>
          <w:color w:val="009ADB"/>
          <w:spacing w:val="10"/>
          <w:lang w:val="en-GB"/>
        </w:rPr>
        <w:t>EVALUATION</w:t>
      </w:r>
      <w:r w:rsidR="006B0B6D" w:rsidRPr="008B5827">
        <w:rPr>
          <w:rFonts w:ascii="Arial" w:hAnsi="Arial" w:cs="Arial"/>
          <w:bCs/>
          <w:color w:val="009ADB"/>
          <w:spacing w:val="10"/>
          <w:lang w:val="en-GB"/>
        </w:rPr>
        <w:t>:</w:t>
      </w:r>
      <w:r w:rsidR="00C823BF" w:rsidRPr="008B5827">
        <w:rPr>
          <w:rFonts w:ascii="Arial" w:hAnsi="Arial" w:cs="Arial"/>
          <w:b/>
          <w:lang w:val="en-GB"/>
        </w:rPr>
        <w:t xml:space="preserve"> </w:t>
      </w:r>
      <w:r w:rsidRPr="008B5827">
        <w:rPr>
          <w:rFonts w:ascii="Arial" w:hAnsi="Arial" w:cs="Arial"/>
          <w:b/>
          <w:color w:val="525556"/>
          <w:sz w:val="20"/>
          <w:lang w:val="en-GB"/>
        </w:rPr>
        <w:t>THE DOWNWARD SPIRAL OF STATIONARY</w:t>
      </w:r>
      <w:r>
        <w:rPr>
          <w:rFonts w:ascii="Arial" w:hAnsi="Arial" w:cs="Arial"/>
          <w:b/>
          <w:color w:val="525556"/>
          <w:sz w:val="20"/>
          <w:lang w:val="en-GB"/>
        </w:rPr>
        <w:t xml:space="preserve"> RETAIL SPACE CONTINUES TO SPIN</w:t>
      </w:r>
    </w:p>
    <w:p w:rsidR="002F746F" w:rsidRPr="008B5827" w:rsidRDefault="002F746F" w:rsidP="0073403C">
      <w:pPr>
        <w:tabs>
          <w:tab w:val="left" w:pos="2145"/>
        </w:tabs>
        <w:rPr>
          <w:rFonts w:ascii="Arial" w:hAnsi="Arial" w:cs="Arial"/>
          <w:color w:val="525556"/>
          <w:lang w:val="en-GB"/>
        </w:rPr>
      </w:pPr>
    </w:p>
    <w:p w:rsidR="00C823BF" w:rsidRPr="00861989" w:rsidRDefault="000C2C45" w:rsidP="00C823BF">
      <w:pPr>
        <w:pStyle w:val="Beschriftung"/>
        <w:rPr>
          <w:rFonts w:ascii="Arial" w:hAnsi="Arial" w:cs="Arial"/>
          <w:b w:val="0"/>
          <w:color w:val="595959" w:themeColor="text1" w:themeTint="A6"/>
          <w:sz w:val="21"/>
          <w:szCs w:val="21"/>
          <w:lang w:val="de-DE"/>
        </w:rPr>
      </w:pPr>
      <w:r w:rsidRPr="000C2C45">
        <w:rPr>
          <w:rFonts w:ascii="Arial" w:hAnsi="Arial" w:cs="Arial"/>
          <w:b w:val="0"/>
          <w:noProof/>
          <w:color w:val="595959" w:themeColor="text1" w:themeTint="A6"/>
          <w:sz w:val="21"/>
          <w:szCs w:val="21"/>
          <w:lang w:eastAsia="de-AT"/>
        </w:rPr>
        <w:drawing>
          <wp:inline distT="0" distB="0" distL="0" distR="0" wp14:anchorId="5213A4B2" wp14:editId="3201F9AF">
            <wp:extent cx="5760720" cy="3144327"/>
            <wp:effectExtent l="19050" t="19050" r="11430" b="184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432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150CE" w:rsidRPr="00861989" w:rsidRDefault="00E150CE" w:rsidP="009846F7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8B5827" w:rsidRDefault="008B5827" w:rsidP="00892727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8B5827">
        <w:rPr>
          <w:rFonts w:ascii="Arial" w:hAnsi="Arial" w:cs="Arial"/>
          <w:color w:val="000000"/>
          <w:sz w:val="20"/>
          <w:lang w:val="en-GB"/>
        </w:rPr>
        <w:t xml:space="preserve">The recent losses in purchasing power in this country - except for 2021, which saw a 1.2% increase in purchasing power compared to the previous year - which are primarily due to the pandemic as well as inflationary </w:t>
      </w:r>
      <w:proofErr w:type="gramStart"/>
      <w:r w:rsidR="00931D23" w:rsidRPr="008B5827">
        <w:rPr>
          <w:rFonts w:ascii="Arial" w:hAnsi="Arial" w:cs="Arial"/>
          <w:color w:val="000000"/>
          <w:sz w:val="20"/>
          <w:lang w:val="en-GB"/>
        </w:rPr>
        <w:t>conditions</w:t>
      </w:r>
      <w:r w:rsidR="00931D23">
        <w:rPr>
          <w:rFonts w:ascii="Arial" w:hAnsi="Arial" w:cs="Arial"/>
          <w:color w:val="000000"/>
          <w:sz w:val="20"/>
          <w:lang w:val="en-GB"/>
        </w:rPr>
        <w:t>,</w:t>
      </w:r>
      <w:proofErr w:type="gramEnd"/>
      <w:r w:rsidR="00931D23">
        <w:rPr>
          <w:rFonts w:ascii="Arial" w:hAnsi="Arial" w:cs="Arial"/>
          <w:color w:val="000000"/>
          <w:sz w:val="20"/>
          <w:lang w:val="en-GB"/>
        </w:rPr>
        <w:t xml:space="preserve"> </w:t>
      </w:r>
      <w:r w:rsidRPr="008B5827">
        <w:rPr>
          <w:rFonts w:ascii="Arial" w:hAnsi="Arial" w:cs="Arial"/>
          <w:color w:val="000000"/>
          <w:sz w:val="20"/>
          <w:lang w:val="en-GB"/>
        </w:rPr>
        <w:t xml:space="preserve">have caused quite a few things to change, as changes in purchasing power accompany changes in consumer </w:t>
      </w:r>
      <w:proofErr w:type="spellStart"/>
      <w:r w:rsidRPr="008B5827">
        <w:rPr>
          <w:rFonts w:ascii="Arial" w:hAnsi="Arial" w:cs="Arial"/>
          <w:color w:val="000000"/>
          <w:sz w:val="20"/>
          <w:lang w:val="en-GB"/>
        </w:rPr>
        <w:t>behavior</w:t>
      </w:r>
      <w:proofErr w:type="spellEnd"/>
      <w:r w:rsidRPr="008B5827">
        <w:rPr>
          <w:rFonts w:ascii="Arial" w:hAnsi="Arial" w:cs="Arial"/>
          <w:color w:val="000000"/>
          <w:sz w:val="20"/>
          <w:lang w:val="en-GB"/>
        </w:rPr>
        <w:t>. The focus had to be directed again primarily on the n</w:t>
      </w:r>
      <w:r w:rsidRPr="008B5827">
        <w:rPr>
          <w:rFonts w:ascii="Arial" w:hAnsi="Arial" w:cs="Arial"/>
          <w:color w:val="000000"/>
          <w:sz w:val="20"/>
          <w:lang w:val="en-GB"/>
        </w:rPr>
        <w:t>e</w:t>
      </w:r>
      <w:r w:rsidRPr="008B5827">
        <w:rPr>
          <w:rFonts w:ascii="Arial" w:hAnsi="Arial" w:cs="Arial"/>
          <w:color w:val="000000"/>
          <w:sz w:val="20"/>
          <w:lang w:val="en-GB"/>
        </w:rPr>
        <w:t>cess</w:t>
      </w:r>
      <w:r w:rsidRPr="008B5827">
        <w:rPr>
          <w:rFonts w:ascii="Arial" w:hAnsi="Arial" w:cs="Arial"/>
          <w:color w:val="000000"/>
          <w:sz w:val="20"/>
          <w:lang w:val="en-GB"/>
        </w:rPr>
        <w:t>i</w:t>
      </w:r>
      <w:r w:rsidRPr="008B5827">
        <w:rPr>
          <w:rFonts w:ascii="Arial" w:hAnsi="Arial" w:cs="Arial"/>
          <w:color w:val="000000"/>
          <w:sz w:val="20"/>
          <w:lang w:val="en-GB"/>
        </w:rPr>
        <w:t xml:space="preserve">ties, such as housing and energy expenditures. </w:t>
      </w:r>
      <w:proofErr w:type="spellStart"/>
      <w:r w:rsidRPr="008B5827">
        <w:rPr>
          <w:rFonts w:ascii="Arial" w:hAnsi="Arial" w:cs="Arial"/>
          <w:color w:val="000000"/>
          <w:sz w:val="20"/>
        </w:rPr>
        <w:t>Combined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with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changes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in </w:t>
      </w:r>
      <w:proofErr w:type="spellStart"/>
      <w:r w:rsidRPr="008B5827">
        <w:rPr>
          <w:rFonts w:ascii="Arial" w:hAnsi="Arial" w:cs="Arial"/>
          <w:color w:val="000000"/>
          <w:sz w:val="20"/>
        </w:rPr>
        <w:t>value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attitudes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8B5827">
        <w:rPr>
          <w:rFonts w:ascii="Arial" w:hAnsi="Arial" w:cs="Arial"/>
          <w:color w:val="000000"/>
          <w:sz w:val="20"/>
        </w:rPr>
        <w:t>that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means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the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retail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sector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, in </w:t>
      </w:r>
      <w:proofErr w:type="spellStart"/>
      <w:r w:rsidRPr="008B5827">
        <w:rPr>
          <w:rFonts w:ascii="Arial" w:hAnsi="Arial" w:cs="Arial"/>
          <w:color w:val="000000"/>
          <w:sz w:val="20"/>
        </w:rPr>
        <w:t>particular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, still </w:t>
      </w:r>
      <w:proofErr w:type="spellStart"/>
      <w:r w:rsidRPr="008B5827">
        <w:rPr>
          <w:rFonts w:ascii="Arial" w:hAnsi="Arial" w:cs="Arial"/>
          <w:color w:val="000000"/>
          <w:sz w:val="20"/>
        </w:rPr>
        <w:t>has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a </w:t>
      </w:r>
      <w:proofErr w:type="spellStart"/>
      <w:r w:rsidRPr="008B5827">
        <w:rPr>
          <w:rFonts w:ascii="Arial" w:hAnsi="Arial" w:cs="Arial"/>
          <w:color w:val="000000"/>
          <w:sz w:val="20"/>
        </w:rPr>
        <w:t>battle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ahead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of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it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- </w:t>
      </w:r>
      <w:proofErr w:type="spellStart"/>
      <w:r w:rsidRPr="008B5827">
        <w:rPr>
          <w:rFonts w:ascii="Arial" w:hAnsi="Arial" w:cs="Arial"/>
          <w:color w:val="000000"/>
          <w:sz w:val="20"/>
        </w:rPr>
        <w:t>because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it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will </w:t>
      </w:r>
      <w:proofErr w:type="spellStart"/>
      <w:r w:rsidRPr="008B5827">
        <w:rPr>
          <w:rFonts w:ascii="Arial" w:hAnsi="Arial" w:cs="Arial"/>
          <w:color w:val="000000"/>
          <w:sz w:val="20"/>
        </w:rPr>
        <w:t>probably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continue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B5827">
        <w:rPr>
          <w:rFonts w:ascii="Arial" w:hAnsi="Arial" w:cs="Arial"/>
          <w:color w:val="000000"/>
          <w:sz w:val="20"/>
        </w:rPr>
        <w:t>to</w:t>
      </w:r>
      <w:proofErr w:type="spellEnd"/>
      <w:r w:rsidRPr="008B5827">
        <w:rPr>
          <w:rFonts w:ascii="Arial" w:hAnsi="Arial" w:cs="Arial"/>
          <w:color w:val="000000"/>
          <w:sz w:val="20"/>
        </w:rPr>
        <w:t xml:space="preserve"> lose </w:t>
      </w:r>
      <w:proofErr w:type="spellStart"/>
      <w:r w:rsidRPr="008B5827">
        <w:rPr>
          <w:rFonts w:ascii="Arial" w:hAnsi="Arial" w:cs="Arial"/>
          <w:color w:val="000000"/>
          <w:sz w:val="20"/>
        </w:rPr>
        <w:t>importance</w:t>
      </w:r>
      <w:proofErr w:type="spellEnd"/>
      <w:r w:rsidRPr="008B5827">
        <w:rPr>
          <w:rFonts w:ascii="Arial" w:hAnsi="Arial" w:cs="Arial"/>
          <w:color w:val="000000"/>
          <w:sz w:val="20"/>
        </w:rPr>
        <w:t>.</w:t>
      </w:r>
    </w:p>
    <w:p w:rsidR="00425DE1" w:rsidRPr="00523CCF" w:rsidRDefault="00523CCF" w:rsidP="00523CCF">
      <w:pPr>
        <w:pStyle w:val="StandardWeb"/>
        <w:spacing w:line="360" w:lineRule="auto"/>
        <w:jc w:val="both"/>
        <w:rPr>
          <w:rFonts w:ascii="Arial" w:hAnsi="Arial" w:cs="Arial"/>
          <w:b/>
          <w:color w:val="000000"/>
          <w:sz w:val="22"/>
          <w:lang w:val="en-GB"/>
        </w:rPr>
      </w:pPr>
      <w:r w:rsidRPr="00523CCF">
        <w:rPr>
          <w:rFonts w:ascii="Arial" w:hAnsi="Arial" w:cs="Arial"/>
          <w:color w:val="000000"/>
          <w:sz w:val="20"/>
          <w:lang w:val="en-GB"/>
        </w:rPr>
        <w:t xml:space="preserve">While gastronomy, for example, has doubled its share of consumer spending by Austrians since 2004, the retail share is steadily shrinking, namely from 36% in 2004 down to a currently forecasted 20% in 2024. The logical consequence: a continuous downward spiral in retail space in the Austrian </w:t>
      </w:r>
      <w:r w:rsidR="00A47A79">
        <w:rPr>
          <w:rFonts w:ascii="Arial" w:hAnsi="Arial" w:cs="Arial"/>
          <w:color w:val="000000"/>
          <w:sz w:val="20"/>
          <w:lang w:val="en-GB"/>
        </w:rPr>
        <w:t xml:space="preserve">retail sector, </w:t>
      </w:r>
      <w:proofErr w:type="spellStart"/>
      <w:r w:rsidR="00A47A79">
        <w:rPr>
          <w:rFonts w:ascii="Arial" w:hAnsi="Arial" w:cs="Arial"/>
          <w:color w:val="000000"/>
          <w:sz w:val="20"/>
          <w:lang w:val="en-GB"/>
        </w:rPr>
        <w:t>fueled</w:t>
      </w:r>
      <w:proofErr w:type="spellEnd"/>
      <w:r w:rsidR="00A47A79">
        <w:rPr>
          <w:rFonts w:ascii="Arial" w:hAnsi="Arial" w:cs="Arial"/>
          <w:color w:val="000000"/>
          <w:sz w:val="20"/>
          <w:lang w:val="en-GB"/>
        </w:rPr>
        <w:t xml:space="preserve"> by online pure </w:t>
      </w:r>
      <w:r w:rsidRPr="00523CCF">
        <w:rPr>
          <w:rFonts w:ascii="Arial" w:hAnsi="Arial" w:cs="Arial"/>
          <w:color w:val="000000"/>
          <w:sz w:val="20"/>
          <w:lang w:val="en-GB"/>
        </w:rPr>
        <w:t>players, Corona, and the Ukraine war, among other factors.</w:t>
      </w:r>
    </w:p>
    <w:p w:rsidR="00B73118" w:rsidRPr="00523CCF" w:rsidRDefault="00B73118" w:rsidP="00892727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0"/>
          <w:lang w:val="en-GB"/>
        </w:rPr>
      </w:pPr>
    </w:p>
    <w:p w:rsidR="00523CCF" w:rsidRPr="00A47A79" w:rsidRDefault="00523CCF" w:rsidP="00892727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0"/>
          <w:lang w:val="en-GB"/>
        </w:rPr>
      </w:pPr>
    </w:p>
    <w:p w:rsidR="00A47A79" w:rsidRDefault="00A47A79" w:rsidP="00892727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de-AT"/>
        </w:rPr>
      </w:pPr>
      <w:r w:rsidRPr="00A47A79">
        <w:rPr>
          <w:rFonts w:ascii="Arial" w:eastAsia="Times New Roman" w:hAnsi="Arial" w:cs="Arial"/>
          <w:color w:val="000000"/>
          <w:sz w:val="20"/>
          <w:szCs w:val="24"/>
          <w:lang w:val="en-GB" w:eastAsia="de-AT"/>
        </w:rPr>
        <w:t xml:space="preserve">Generally, Austria has a total retail space of approximately 14 million m², which is still a top value in Europe. However, about 150,000 m² of this space is lost every year. Most of the growth in recent years has come from furniture stores, grocery stores, off-price stores, especially Action and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val="en-GB" w:eastAsia="de-AT"/>
        </w:rPr>
        <w:t>TEDi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val="en-GB" w:eastAsia="de-AT"/>
        </w:rPr>
        <w:t xml:space="preserve">, and sports stores.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Moreover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,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the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steepest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declines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were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in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the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clothing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trade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,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shoe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retailing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,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and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 xml:space="preserve"> </w:t>
      </w:r>
      <w:proofErr w:type="spellStart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perfum</w:t>
      </w:r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e</w:t>
      </w:r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ries</w:t>
      </w:r>
      <w:proofErr w:type="spellEnd"/>
      <w:r w:rsidRPr="00A47A79">
        <w:rPr>
          <w:rFonts w:ascii="Arial" w:eastAsia="Times New Roman" w:hAnsi="Arial" w:cs="Arial"/>
          <w:color w:val="000000"/>
          <w:sz w:val="20"/>
          <w:szCs w:val="24"/>
          <w:lang w:eastAsia="de-AT"/>
        </w:rPr>
        <w:t>.</w:t>
      </w:r>
    </w:p>
    <w:p w:rsidR="005D65B1" w:rsidRDefault="005D65B1" w:rsidP="00892727">
      <w:pPr>
        <w:spacing w:line="360" w:lineRule="auto"/>
        <w:jc w:val="both"/>
        <w:rPr>
          <w:rFonts w:ascii="Arial" w:hAnsi="Arial" w:cs="Arial"/>
          <w:sz w:val="20"/>
          <w:lang w:val="de-DE"/>
        </w:rPr>
      </w:pPr>
      <w:r w:rsidRPr="005D65B1">
        <w:rPr>
          <w:rFonts w:ascii="Arial" w:hAnsi="Arial" w:cs="Arial"/>
          <w:sz w:val="20"/>
          <w:lang w:val="en-GB"/>
        </w:rPr>
        <w:t xml:space="preserve">The turning point in the transition of retail space from growth to decline was in 2013, with the demise of </w:t>
      </w:r>
      <w:proofErr w:type="spellStart"/>
      <w:r w:rsidRPr="005D65B1">
        <w:rPr>
          <w:rFonts w:ascii="Arial" w:hAnsi="Arial" w:cs="Arial"/>
          <w:sz w:val="20"/>
          <w:lang w:val="en-GB"/>
        </w:rPr>
        <w:t>Schlecker</w:t>
      </w:r>
      <w:proofErr w:type="spellEnd"/>
      <w:r w:rsidRPr="005D65B1">
        <w:rPr>
          <w:rFonts w:ascii="Arial" w:hAnsi="Arial" w:cs="Arial"/>
          <w:sz w:val="20"/>
          <w:lang w:val="en-GB"/>
        </w:rPr>
        <w:t xml:space="preserve">. In one fell swoop, a significant number of sales areas, particularly large ones, closed. </w:t>
      </w:r>
      <w:proofErr w:type="spellStart"/>
      <w:r w:rsidRPr="005D65B1">
        <w:rPr>
          <w:rFonts w:ascii="Arial" w:hAnsi="Arial" w:cs="Arial"/>
          <w:sz w:val="20"/>
          <w:lang w:val="de-DE"/>
        </w:rPr>
        <w:t>Since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then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Pr="005D65B1">
        <w:rPr>
          <w:rFonts w:ascii="Arial" w:hAnsi="Arial" w:cs="Arial"/>
          <w:sz w:val="20"/>
          <w:lang w:val="de-DE"/>
        </w:rPr>
        <w:t>however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Pr="005D65B1">
        <w:rPr>
          <w:rFonts w:ascii="Arial" w:hAnsi="Arial" w:cs="Arial"/>
          <w:sz w:val="20"/>
          <w:lang w:val="de-DE"/>
        </w:rPr>
        <w:t>the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decline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in </w:t>
      </w:r>
      <w:proofErr w:type="spellStart"/>
      <w:r w:rsidRPr="005D65B1">
        <w:rPr>
          <w:rFonts w:ascii="Arial" w:hAnsi="Arial" w:cs="Arial"/>
          <w:sz w:val="20"/>
          <w:lang w:val="de-DE"/>
        </w:rPr>
        <w:t>retail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space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has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been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relatively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5D65B1">
        <w:rPr>
          <w:rFonts w:ascii="Arial" w:hAnsi="Arial" w:cs="Arial"/>
          <w:sz w:val="20"/>
          <w:lang w:val="de-DE"/>
        </w:rPr>
        <w:t>constant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at </w:t>
      </w:r>
      <w:proofErr w:type="spellStart"/>
      <w:r w:rsidRPr="005D65B1">
        <w:rPr>
          <w:rFonts w:ascii="Arial" w:hAnsi="Arial" w:cs="Arial"/>
          <w:sz w:val="20"/>
          <w:lang w:val="de-DE"/>
        </w:rPr>
        <w:t>around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-1 </w:t>
      </w:r>
      <w:proofErr w:type="spellStart"/>
      <w:r w:rsidRPr="005D65B1">
        <w:rPr>
          <w:rFonts w:ascii="Arial" w:hAnsi="Arial" w:cs="Arial"/>
          <w:sz w:val="20"/>
          <w:lang w:val="de-DE"/>
        </w:rPr>
        <w:t>to</w:t>
      </w:r>
      <w:proofErr w:type="spellEnd"/>
      <w:r w:rsidRPr="005D65B1">
        <w:rPr>
          <w:rFonts w:ascii="Arial" w:hAnsi="Arial" w:cs="Arial"/>
          <w:sz w:val="20"/>
          <w:lang w:val="de-DE"/>
        </w:rPr>
        <w:t xml:space="preserve"> -1.5%.</w:t>
      </w:r>
    </w:p>
    <w:p w:rsidR="006429F0" w:rsidRPr="006429F0" w:rsidRDefault="006429F0" w:rsidP="006429F0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6429F0">
        <w:rPr>
          <w:rFonts w:ascii="Arial" w:hAnsi="Arial" w:cs="Arial"/>
          <w:sz w:val="20"/>
          <w:lang w:val="en-GB"/>
        </w:rPr>
        <w:t>It is also interesting to note the year 2021, where dramatically more declines were expected, due to the Corona closures, but, quite the opposite, t</w:t>
      </w:r>
      <w:r>
        <w:rPr>
          <w:rFonts w:ascii="Arial" w:hAnsi="Arial" w:cs="Arial"/>
          <w:sz w:val="20"/>
          <w:lang w:val="en-GB"/>
        </w:rPr>
        <w:t xml:space="preserve">here were less closures found. </w:t>
      </w:r>
      <w:r w:rsidRPr="006429F0">
        <w:rPr>
          <w:rFonts w:ascii="Arial" w:hAnsi="Arial" w:cs="Arial"/>
          <w:sz w:val="20"/>
          <w:lang w:val="en-GB"/>
        </w:rPr>
        <w:t xml:space="preserve">It could also be due to the support measures of the federal government, among other things. </w:t>
      </w:r>
    </w:p>
    <w:p w:rsidR="006429F0" w:rsidRDefault="006429F0" w:rsidP="006429F0">
      <w:pPr>
        <w:spacing w:line="360" w:lineRule="auto"/>
        <w:jc w:val="both"/>
        <w:rPr>
          <w:rFonts w:ascii="Arial" w:hAnsi="Arial" w:cs="Arial"/>
          <w:sz w:val="20"/>
          <w:lang w:val="de-DE"/>
        </w:rPr>
      </w:pPr>
      <w:proofErr w:type="spellStart"/>
      <w:r w:rsidRPr="006429F0">
        <w:rPr>
          <w:rFonts w:ascii="Arial" w:hAnsi="Arial" w:cs="Arial"/>
          <w:sz w:val="20"/>
          <w:lang w:val="de-DE"/>
        </w:rPr>
        <w:t>And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for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2025, </w:t>
      </w:r>
      <w:proofErr w:type="spellStart"/>
      <w:r w:rsidRPr="006429F0">
        <w:rPr>
          <w:rFonts w:ascii="Arial" w:hAnsi="Arial" w:cs="Arial"/>
          <w:sz w:val="20"/>
          <w:lang w:val="de-DE"/>
        </w:rPr>
        <w:t>further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momentum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in </w:t>
      </w:r>
      <w:proofErr w:type="spellStart"/>
      <w:r w:rsidRPr="006429F0">
        <w:rPr>
          <w:rFonts w:ascii="Arial" w:hAnsi="Arial" w:cs="Arial"/>
          <w:sz w:val="20"/>
          <w:lang w:val="de-DE"/>
        </w:rPr>
        <w:t>closures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can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be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expected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, </w:t>
      </w:r>
      <w:proofErr w:type="spellStart"/>
      <w:r w:rsidRPr="006429F0">
        <w:rPr>
          <w:rFonts w:ascii="Arial" w:hAnsi="Arial" w:cs="Arial"/>
          <w:sz w:val="20"/>
          <w:lang w:val="de-DE"/>
        </w:rPr>
        <w:t>as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grocery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stores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are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also </w:t>
      </w:r>
      <w:proofErr w:type="spellStart"/>
      <w:r w:rsidRPr="006429F0">
        <w:rPr>
          <w:rFonts w:ascii="Arial" w:hAnsi="Arial" w:cs="Arial"/>
          <w:sz w:val="20"/>
          <w:lang w:val="de-DE"/>
        </w:rPr>
        <w:t>likely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to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start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closing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retail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space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in </w:t>
      </w:r>
      <w:proofErr w:type="spellStart"/>
      <w:r w:rsidRPr="006429F0">
        <w:rPr>
          <w:rFonts w:ascii="Arial" w:hAnsi="Arial" w:cs="Arial"/>
          <w:sz w:val="20"/>
          <w:lang w:val="de-DE"/>
        </w:rPr>
        <w:t>the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next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few</w:t>
      </w:r>
      <w:proofErr w:type="spellEnd"/>
      <w:r w:rsidRPr="006429F0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6429F0">
        <w:rPr>
          <w:rFonts w:ascii="Arial" w:hAnsi="Arial" w:cs="Arial"/>
          <w:sz w:val="20"/>
          <w:lang w:val="de-DE"/>
        </w:rPr>
        <w:t>years</w:t>
      </w:r>
      <w:proofErr w:type="spellEnd"/>
      <w:r w:rsidRPr="006429F0">
        <w:rPr>
          <w:rFonts w:ascii="Arial" w:hAnsi="Arial" w:cs="Arial"/>
          <w:sz w:val="20"/>
          <w:lang w:val="de-DE"/>
        </w:rPr>
        <w:t>.</w:t>
      </w:r>
    </w:p>
    <w:p w:rsidR="00E150CE" w:rsidRPr="00A21F1A" w:rsidRDefault="006429F0" w:rsidP="006429F0">
      <w:pPr>
        <w:spacing w:line="360" w:lineRule="auto"/>
        <w:rPr>
          <w:rFonts w:ascii="Arial" w:hAnsi="Arial" w:cs="Arial"/>
          <w:color w:val="333333"/>
          <w:sz w:val="27"/>
          <w:szCs w:val="27"/>
          <w:shd w:val="clear" w:color="auto" w:fill="FFFFFF"/>
          <w:lang w:val="en-GB"/>
        </w:rPr>
      </w:pPr>
      <w:r w:rsidRPr="006429F0">
        <w:rPr>
          <w:rFonts w:ascii="Arial" w:hAnsi="Arial" w:cs="Arial"/>
          <w:sz w:val="20"/>
          <w:lang w:val="en-GB"/>
        </w:rPr>
        <w:t xml:space="preserve">All in all, sales areas in the Austrian retail sector are declining, but at a relatively slow pace. </w:t>
      </w:r>
      <w:r w:rsidRPr="00A21F1A">
        <w:rPr>
          <w:rFonts w:ascii="Arial" w:hAnsi="Arial" w:cs="Arial"/>
          <w:sz w:val="20"/>
          <w:lang w:val="en-GB"/>
        </w:rPr>
        <w:t>There is, therefore, still some time to react accordingly.</w:t>
      </w:r>
    </w:p>
    <w:p w:rsidR="0038229A" w:rsidRPr="00A21F1A" w:rsidRDefault="0038229A">
      <w:pPr>
        <w:rPr>
          <w:rFonts w:ascii="Arial" w:hAnsi="Arial" w:cs="Arial"/>
          <w:i/>
          <w:lang w:val="en-GB"/>
        </w:rPr>
      </w:pPr>
      <w:bookmarkStart w:id="0" w:name="_GoBack"/>
      <w:bookmarkEnd w:id="0"/>
    </w:p>
    <w:p w:rsidR="0038229A" w:rsidRPr="00A21F1A" w:rsidRDefault="0038229A">
      <w:pPr>
        <w:rPr>
          <w:rFonts w:ascii="Arial" w:hAnsi="Arial" w:cs="Arial"/>
          <w:i/>
          <w:lang w:val="en-GB"/>
        </w:rPr>
      </w:pPr>
    </w:p>
    <w:p w:rsidR="006B0B6D" w:rsidRPr="00A21F1A" w:rsidRDefault="00A21F1A" w:rsidP="006B0B6D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A21F1A">
        <w:rPr>
          <w:rFonts w:ascii="Arial" w:hAnsi="Arial" w:cs="Arial"/>
          <w:i/>
          <w:sz w:val="20"/>
          <w:szCs w:val="20"/>
          <w:lang w:val="en-GB"/>
        </w:rPr>
        <w:t>Source</w:t>
      </w:r>
      <w:r w:rsidR="006B0B6D" w:rsidRPr="00A21F1A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6B0B6D" w:rsidRPr="00A21F1A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="006B0B6D" w:rsidRPr="00A21F1A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E1420" w:rsidRPr="00A21F1A">
        <w:rPr>
          <w:rFonts w:ascii="Arial" w:hAnsi="Arial" w:cs="Arial"/>
          <w:i/>
          <w:sz w:val="20"/>
          <w:szCs w:val="20"/>
          <w:lang w:val="en-GB"/>
        </w:rPr>
        <w:t>–</w:t>
      </w:r>
      <w:r w:rsidR="006B0B6D" w:rsidRPr="00A21F1A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A21F1A">
        <w:rPr>
          <w:rFonts w:ascii="Arial" w:hAnsi="Arial" w:cs="Arial"/>
          <w:i/>
          <w:sz w:val="20"/>
          <w:szCs w:val="20"/>
          <w:lang w:val="en-GB"/>
        </w:rPr>
        <w:t>Location database</w:t>
      </w:r>
    </w:p>
    <w:p w:rsidR="006B0B6D" w:rsidRPr="00A21F1A" w:rsidRDefault="00A21F1A" w:rsidP="006B0B6D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State</w:t>
      </w:r>
      <w:r w:rsidR="006B0B6D" w:rsidRPr="00A21F1A">
        <w:rPr>
          <w:rFonts w:ascii="Arial" w:hAnsi="Arial" w:cs="Arial"/>
          <w:i/>
          <w:sz w:val="20"/>
          <w:szCs w:val="20"/>
          <w:lang w:val="en-GB"/>
        </w:rPr>
        <w:t>: 01/2022</w:t>
      </w:r>
    </w:p>
    <w:p w:rsidR="00FD1C75" w:rsidRPr="00A21F1A" w:rsidRDefault="00FD1C75">
      <w:pPr>
        <w:rPr>
          <w:rFonts w:ascii="Arial" w:hAnsi="Arial" w:cs="Arial"/>
          <w:lang w:val="en-GB"/>
        </w:rPr>
      </w:pPr>
    </w:p>
    <w:p w:rsidR="00F256C7" w:rsidRPr="00A21F1A" w:rsidRDefault="00F256C7">
      <w:pPr>
        <w:rPr>
          <w:rFonts w:ascii="Arial" w:hAnsi="Arial" w:cs="Arial"/>
          <w:lang w:val="en-GB"/>
        </w:rPr>
      </w:pPr>
    </w:p>
    <w:sectPr w:rsidR="00F256C7" w:rsidRPr="00A21F1A" w:rsidSect="00734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0F" w:rsidRDefault="00F71A0F" w:rsidP="00F71A0F">
      <w:pPr>
        <w:spacing w:after="0" w:line="240" w:lineRule="auto"/>
      </w:pPr>
      <w:r>
        <w:separator/>
      </w:r>
    </w:p>
  </w:endnote>
  <w:endnote w:type="continuationSeparator" w:id="0">
    <w:p w:rsidR="00F71A0F" w:rsidRDefault="00F71A0F" w:rsidP="00F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2" w:rsidRDefault="00923D52" w:rsidP="00F71A0F">
    <w:pPr>
      <w:pStyle w:val="Fuzeile"/>
    </w:pPr>
  </w:p>
  <w:p w:rsidR="00F71A0F" w:rsidRPr="006B0B6D" w:rsidRDefault="00C037A8" w:rsidP="00F71A0F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71A0F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  <w:t>2</w:t>
    </w:r>
  </w:p>
  <w:p w:rsidR="00F71A0F" w:rsidRDefault="00F71A0F" w:rsidP="006338A4">
    <w:pPr>
      <w:pStyle w:val="Fuzeile"/>
      <w:ind w:firstLine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2" w:rsidRDefault="00923D52" w:rsidP="00F71A0F">
    <w:pPr>
      <w:pStyle w:val="Fuzeile"/>
    </w:pPr>
  </w:p>
  <w:p w:rsidR="00F71A0F" w:rsidRPr="006B0B6D" w:rsidRDefault="00C037A8" w:rsidP="00F71A0F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71A0F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F71A0F" w:rsidRDefault="00F71A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0F" w:rsidRDefault="00F71A0F" w:rsidP="00F71A0F">
      <w:pPr>
        <w:spacing w:after="0" w:line="240" w:lineRule="auto"/>
      </w:pPr>
      <w:r>
        <w:separator/>
      </w:r>
    </w:p>
  </w:footnote>
  <w:footnote w:type="continuationSeparator" w:id="0">
    <w:p w:rsidR="00F71A0F" w:rsidRDefault="00F71A0F" w:rsidP="00F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2E" w:rsidRDefault="00B9342E" w:rsidP="00B9342E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9C1BB" wp14:editId="131A168D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x1QEAAAMEAAAOAAAAZHJzL2Uyb0RvYy54bWysU8tu2zAQvBfoPxC815Ld2i4EyzkkSC5F&#10;a/R1p6mlRYAvLBlb/vsuaVkJ2gJBil5WWnJndmdIbm4Ga9gRMGrvWj6f1ZyBk77T7tDyH9/v333k&#10;LCbhOmG8g5afIfKb7ds3m1NoYOF7bzpARiQuNqfQ8j6l0FRVlD1YEWc+gKNN5dGKRCkeqg7Fidit&#10;qRZ1vapOHruAXkKMtHp32eTbwq8UyPRFqQiJmZbTbKlELHGfY7XdiOaAIvRajmOIf5jCCu2o6UR1&#10;J5Jgj6j/oLJaoo9epZn0tvJKaQlFA6mZ17+p+daLAEULmRPDZFP8f7Ty83GHTHctX3PmhKUjegAU&#10;HbCfgHvtukd3YOts0ynEhqpv3Q7HLIYdZs2DQpu/pIYNxdrzZC0MiUlaXK8+rOr3S87kda96AgaM&#10;6QG8Zfmn5Ua7rFo04vgpJmpGpdeSvGxcjtEb3d1rY0qCh/2tQXYUdM7LxXK5XOWZCfisjLIMrbKS&#10;y+zlL50NXGi/giIraNp5aV8uIUy0QkpwaT7yGkfVGaZohAlYvwwc6zMUygV9DXhClM7epQlstfP4&#10;t+5puI6sLvVXBy66swV7353LqRZr6KYV58ZXka/y87zAn97u9hcAAAD//wMAUEsDBBQABgAIAAAA&#10;IQA3oW6a3gAAAAsBAAAPAAAAZHJzL2Rvd25yZXYueG1sTI/BTsMwDIbvSLxDZCQuaEuH1lGVphNC&#10;4sCNDaRd08a0ZY1TJWnXvT2eOLCTZfvT78/Fdra9mNCHzpGC1TIBgVQ701Gj4OvzbZGBCFGT0b0j&#10;VHDGANvy9qbQuXEn2uG0j43gEAq5VtDGOORShrpFq8PSDUi8+3be6sitb6Tx+sThtpePSbKRVnfE&#10;F1o94GuL9XE/Wk45Vgc/4VnPh10VhvTnoXv/GJW6v5tfnkFEnOM/DBd9VoeSnSo3kgmiV7BYrdMn&#10;ZhVkG64XIkmzNYjqbyLLQl7/UP4CAAD//wMAUEsBAi0AFAAGAAgAAAAhALaDOJL+AAAA4QEAABMA&#10;AAAAAAAAAAAAAAAAAAAAAFtDb250ZW50X1R5cGVzXS54bWxQSwECLQAUAAYACAAAACEAOP0h/9YA&#10;AACUAQAACwAAAAAAAAAAAAAAAAAvAQAAX3JlbHMvLnJlbHNQSwECLQAUAAYACAAAACEAhpw/cdUB&#10;AAADBAAADgAAAAAAAAAAAAAAAAAuAgAAZHJzL2Uyb0RvYy54bWxQSwECLQAUAAYACAAAACEAN6Fu&#10;mt4AAAALAQAADwAAAAAAAAAAAAAAAAAvBAAAZHJzL2Rvd25yZXYueG1sUEsFBgAAAAAEAAQA8wAA&#10;ADoFAAAAAA=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DFDD30" wp14:editId="29355C98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42E" w:rsidRPr="006B0B6D" w:rsidRDefault="00B9342E" w:rsidP="00B9342E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29.45pt;margin-top:3.2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wYdAIAAF8FAAAOAAAAZHJzL2Uyb0RvYy54bWysVFtP2zAUfp+0/2D5faTtgLGqKepATJMQ&#10;oMHEs+vYNJrjY9mmSffr99lJSsX2wrQX5+Sc79wvi/OuMWyrfKjJlnx6NOFMWUlVbZ9K/uPh6sMZ&#10;ZyEKWwlDVpV8pwI/X75/t2jdXM1oQ6ZSnsGIDfPWlXwTo5sXRZAb1YhwRE5ZCDX5RkT8+qei8qKF&#10;9cYUs8nktGjJV86TVCGAe9kL+TLb11rJeKt1UJGZkiO2mF+f33V6i+VCzJ+8cJtaDmGIf4iiEbWF&#10;072pSxEFe/b1H6aaWnoKpOORpKYgrWupcg7IZjp5lc39RjiVc0FxgtuXKfw/s/Jme+dZXZUcjbKi&#10;QYseVBe1MhU7S9VpXZgDdO8Ai90X6tDlkR/ATEl32jfpi3QY5Kjzbl9bGGMSzM/T4+MJJBKigYb1&#10;4kXZ+RC/KmpYIkru0bpcUbG9DrGHjpDky9JVbUxun7GsLfnpx5NJVthLYNzYhFV5EAYzKaE+8EzF&#10;nVEJY+x3pVGIHH9i5BFUF8azrcDwCCmVjTn1bBfohNII4i2KA/4lqrco93mMnsnGvXJTW/I5+1dh&#10;Vz/HkHWPR80P8k5k7Nbd0Og1VTv02VO/J8HJqxrduBYh3gmPxUADsezxFo82hKrTQHG2If/rb/yE&#10;x7xCylmLRSu5xSXgzHyzmOM8CtjL/HN88mkGD/5Qsj6U2OfmgtCMKY6Kk5lM+GhGUntqHnERVskn&#10;RMJKeC55HMmL2C8/LopUq1UGYROdiNf23slkOvUmTdpD9yi8G8YxYo5vaFxIMX81lT02aVpaPUfS&#10;dR7ZVN6+pkPZscV56IeLk87E4X9GvdzF5W8A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BVPqwY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9342E" w:rsidRPr="006B0B6D" w:rsidRDefault="00B9342E" w:rsidP="00B9342E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7456" behindDoc="1" locked="0" layoutInCell="1" allowOverlap="1" wp14:anchorId="7F2E0B42" wp14:editId="2472CD3A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9" name="Grafik 9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A0F" w:rsidRDefault="00F71A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0F" w:rsidRDefault="006B0B6D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7F36C" wp14:editId="74826FC4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6A3DE" wp14:editId="58C96A9E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0B6D" w:rsidRPr="006B0B6D" w:rsidRDefault="006B0B6D" w:rsidP="006B0B6D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9UeAIAAGYFAAAOAAAAZHJzL2Uyb0RvYy54bWysVN9P2zAQfp+0/8Hy+0jLKG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PTmZQCOh&#10;GmR4L/bGzof4VVHDklByj9bliorNTYg9dISktyxd18bk9hnL2pKffpxNssFOA+fGJqzKRBjcpIT6&#10;wLMUt0YljLHflUYhcvzpIlNQXRrPNgLkEVIqG3Pq2S/QCaURxFsMB/w+qrcY93mML5ONO+OmtuRz&#10;9q/Crn6OIesej5of5J3E2K26zIBdX1dUbdFuT/24BCevazTlRoR4LzzmA33EzMc7HNoQik+DxNma&#10;/K+/3Sc8aAstZy3mreQWC4Ez882CzpkRGM/8czL7dIwX/KFmdaixL80loSdT7BYns5jw0Yyi9tQ8&#10;YTEs05tQCSvxcsnjKF7GfgdgsUi1XGYQBtKJeGMfnEyuU4sS4R67J+HdwMoIOt/SOJdi/oqcPTZZ&#10;Wlq+RNJ1Zm6qcl/TofoY5sz9YfGkbXH4n1H79bj4DQ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GfEfVH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6B0B6D" w:rsidRPr="006B0B6D" w:rsidRDefault="006B0B6D" w:rsidP="006B0B6D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420C099D" wp14:editId="62D99A2F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CE"/>
    <w:rsid w:val="00002233"/>
    <w:rsid w:val="00015D39"/>
    <w:rsid w:val="00025248"/>
    <w:rsid w:val="0003175B"/>
    <w:rsid w:val="00037DBF"/>
    <w:rsid w:val="00041488"/>
    <w:rsid w:val="00041A59"/>
    <w:rsid w:val="00051277"/>
    <w:rsid w:val="00056E8F"/>
    <w:rsid w:val="00061C40"/>
    <w:rsid w:val="00067B8D"/>
    <w:rsid w:val="00077F2D"/>
    <w:rsid w:val="0008184A"/>
    <w:rsid w:val="00093EDD"/>
    <w:rsid w:val="000969B4"/>
    <w:rsid w:val="000C2C45"/>
    <w:rsid w:val="000C5BDD"/>
    <w:rsid w:val="000E1420"/>
    <w:rsid w:val="000E16A2"/>
    <w:rsid w:val="00102276"/>
    <w:rsid w:val="001100A2"/>
    <w:rsid w:val="00131E77"/>
    <w:rsid w:val="00136785"/>
    <w:rsid w:val="00140564"/>
    <w:rsid w:val="00146898"/>
    <w:rsid w:val="00151F88"/>
    <w:rsid w:val="00157DFC"/>
    <w:rsid w:val="00162B20"/>
    <w:rsid w:val="0018148F"/>
    <w:rsid w:val="0018415B"/>
    <w:rsid w:val="00187632"/>
    <w:rsid w:val="001974AB"/>
    <w:rsid w:val="001A5165"/>
    <w:rsid w:val="001E5DB6"/>
    <w:rsid w:val="002036A2"/>
    <w:rsid w:val="00205D07"/>
    <w:rsid w:val="0020700E"/>
    <w:rsid w:val="00234CA6"/>
    <w:rsid w:val="002456C7"/>
    <w:rsid w:val="00247400"/>
    <w:rsid w:val="002579B0"/>
    <w:rsid w:val="00276FFE"/>
    <w:rsid w:val="00283EB7"/>
    <w:rsid w:val="002B36B5"/>
    <w:rsid w:val="002D3BFB"/>
    <w:rsid w:val="002D76E1"/>
    <w:rsid w:val="002F746F"/>
    <w:rsid w:val="003011B0"/>
    <w:rsid w:val="00317AB9"/>
    <w:rsid w:val="00322326"/>
    <w:rsid w:val="00333700"/>
    <w:rsid w:val="003400B4"/>
    <w:rsid w:val="00340A9E"/>
    <w:rsid w:val="003632A8"/>
    <w:rsid w:val="00367207"/>
    <w:rsid w:val="0038229A"/>
    <w:rsid w:val="003B7ADC"/>
    <w:rsid w:val="003C7474"/>
    <w:rsid w:val="003D4E05"/>
    <w:rsid w:val="003D5440"/>
    <w:rsid w:val="003E4876"/>
    <w:rsid w:val="003F2642"/>
    <w:rsid w:val="004116AF"/>
    <w:rsid w:val="0041417A"/>
    <w:rsid w:val="00422068"/>
    <w:rsid w:val="00425693"/>
    <w:rsid w:val="00425DE1"/>
    <w:rsid w:val="004333CB"/>
    <w:rsid w:val="00435333"/>
    <w:rsid w:val="00475C04"/>
    <w:rsid w:val="00481701"/>
    <w:rsid w:val="00487585"/>
    <w:rsid w:val="00491A16"/>
    <w:rsid w:val="00495C3F"/>
    <w:rsid w:val="00496817"/>
    <w:rsid w:val="0049686E"/>
    <w:rsid w:val="004B38FC"/>
    <w:rsid w:val="004F6EF8"/>
    <w:rsid w:val="00501044"/>
    <w:rsid w:val="005120C7"/>
    <w:rsid w:val="005177FD"/>
    <w:rsid w:val="00523CCF"/>
    <w:rsid w:val="005377D2"/>
    <w:rsid w:val="005559A6"/>
    <w:rsid w:val="00560CC8"/>
    <w:rsid w:val="00562C07"/>
    <w:rsid w:val="00590092"/>
    <w:rsid w:val="005D65B1"/>
    <w:rsid w:val="005F1432"/>
    <w:rsid w:val="005F254C"/>
    <w:rsid w:val="005F41CE"/>
    <w:rsid w:val="00622077"/>
    <w:rsid w:val="00622093"/>
    <w:rsid w:val="006338A4"/>
    <w:rsid w:val="00634A4A"/>
    <w:rsid w:val="006429F0"/>
    <w:rsid w:val="0064504D"/>
    <w:rsid w:val="00646B86"/>
    <w:rsid w:val="00661C63"/>
    <w:rsid w:val="0067276C"/>
    <w:rsid w:val="00685D23"/>
    <w:rsid w:val="00694E24"/>
    <w:rsid w:val="006B0B6D"/>
    <w:rsid w:val="006B61A4"/>
    <w:rsid w:val="006D35D4"/>
    <w:rsid w:val="006E6F32"/>
    <w:rsid w:val="006F0659"/>
    <w:rsid w:val="007001D4"/>
    <w:rsid w:val="00725434"/>
    <w:rsid w:val="00730798"/>
    <w:rsid w:val="0073403C"/>
    <w:rsid w:val="007340E3"/>
    <w:rsid w:val="007636B8"/>
    <w:rsid w:val="007A1E3A"/>
    <w:rsid w:val="007A7BFD"/>
    <w:rsid w:val="007B58B5"/>
    <w:rsid w:val="007C2F46"/>
    <w:rsid w:val="007D4B05"/>
    <w:rsid w:val="007F5EDB"/>
    <w:rsid w:val="00803D77"/>
    <w:rsid w:val="00826541"/>
    <w:rsid w:val="008300A7"/>
    <w:rsid w:val="008315CC"/>
    <w:rsid w:val="0083533B"/>
    <w:rsid w:val="00835C3A"/>
    <w:rsid w:val="008416BD"/>
    <w:rsid w:val="00861989"/>
    <w:rsid w:val="00862F4F"/>
    <w:rsid w:val="008840D1"/>
    <w:rsid w:val="00886B39"/>
    <w:rsid w:val="0089256F"/>
    <w:rsid w:val="00892727"/>
    <w:rsid w:val="00892BC8"/>
    <w:rsid w:val="00896F5A"/>
    <w:rsid w:val="008B18E8"/>
    <w:rsid w:val="008B5827"/>
    <w:rsid w:val="008B77A2"/>
    <w:rsid w:val="008D5753"/>
    <w:rsid w:val="008E6F24"/>
    <w:rsid w:val="00910A41"/>
    <w:rsid w:val="00923D52"/>
    <w:rsid w:val="00926349"/>
    <w:rsid w:val="009271D1"/>
    <w:rsid w:val="00931D23"/>
    <w:rsid w:val="00932CD7"/>
    <w:rsid w:val="0095023D"/>
    <w:rsid w:val="0095657A"/>
    <w:rsid w:val="009606CB"/>
    <w:rsid w:val="00970C58"/>
    <w:rsid w:val="0097117E"/>
    <w:rsid w:val="00971385"/>
    <w:rsid w:val="00981BFF"/>
    <w:rsid w:val="009846F7"/>
    <w:rsid w:val="00985F7C"/>
    <w:rsid w:val="00997EE6"/>
    <w:rsid w:val="009B417A"/>
    <w:rsid w:val="009B4615"/>
    <w:rsid w:val="009B7B5C"/>
    <w:rsid w:val="009D0244"/>
    <w:rsid w:val="009D77DD"/>
    <w:rsid w:val="009E109C"/>
    <w:rsid w:val="009E59D2"/>
    <w:rsid w:val="00A21F1A"/>
    <w:rsid w:val="00A335CA"/>
    <w:rsid w:val="00A47326"/>
    <w:rsid w:val="00A47462"/>
    <w:rsid w:val="00A47A79"/>
    <w:rsid w:val="00A53500"/>
    <w:rsid w:val="00A6002B"/>
    <w:rsid w:val="00A628FA"/>
    <w:rsid w:val="00A751AA"/>
    <w:rsid w:val="00A76E5A"/>
    <w:rsid w:val="00A85A63"/>
    <w:rsid w:val="00AA4348"/>
    <w:rsid w:val="00AA75BC"/>
    <w:rsid w:val="00AB3FA9"/>
    <w:rsid w:val="00AC6D39"/>
    <w:rsid w:val="00AD7C80"/>
    <w:rsid w:val="00AD7CDE"/>
    <w:rsid w:val="00AE2FBA"/>
    <w:rsid w:val="00B1480F"/>
    <w:rsid w:val="00B312A8"/>
    <w:rsid w:val="00B4748E"/>
    <w:rsid w:val="00B50698"/>
    <w:rsid w:val="00B55EB6"/>
    <w:rsid w:val="00B57062"/>
    <w:rsid w:val="00B61D35"/>
    <w:rsid w:val="00B63E71"/>
    <w:rsid w:val="00B7065A"/>
    <w:rsid w:val="00B73118"/>
    <w:rsid w:val="00B9342E"/>
    <w:rsid w:val="00B9619A"/>
    <w:rsid w:val="00BA39DC"/>
    <w:rsid w:val="00BD0733"/>
    <w:rsid w:val="00BE44D1"/>
    <w:rsid w:val="00BE749D"/>
    <w:rsid w:val="00BF14E3"/>
    <w:rsid w:val="00C037A8"/>
    <w:rsid w:val="00C12A3B"/>
    <w:rsid w:val="00C4248B"/>
    <w:rsid w:val="00C6362A"/>
    <w:rsid w:val="00C6665F"/>
    <w:rsid w:val="00C669A6"/>
    <w:rsid w:val="00C80BDE"/>
    <w:rsid w:val="00C823BF"/>
    <w:rsid w:val="00C84C2D"/>
    <w:rsid w:val="00C9426F"/>
    <w:rsid w:val="00CB1A68"/>
    <w:rsid w:val="00CB5FDE"/>
    <w:rsid w:val="00CF0C6C"/>
    <w:rsid w:val="00CF671B"/>
    <w:rsid w:val="00D115E4"/>
    <w:rsid w:val="00D17AC7"/>
    <w:rsid w:val="00D3014E"/>
    <w:rsid w:val="00D309B0"/>
    <w:rsid w:val="00D32E51"/>
    <w:rsid w:val="00D43082"/>
    <w:rsid w:val="00D86B73"/>
    <w:rsid w:val="00D86B78"/>
    <w:rsid w:val="00D925CD"/>
    <w:rsid w:val="00DC360D"/>
    <w:rsid w:val="00DD0B3B"/>
    <w:rsid w:val="00DE0C47"/>
    <w:rsid w:val="00E150CE"/>
    <w:rsid w:val="00E163A1"/>
    <w:rsid w:val="00E301CA"/>
    <w:rsid w:val="00E43C18"/>
    <w:rsid w:val="00E465AB"/>
    <w:rsid w:val="00E54A34"/>
    <w:rsid w:val="00E55D41"/>
    <w:rsid w:val="00E927B4"/>
    <w:rsid w:val="00E93A42"/>
    <w:rsid w:val="00EA0376"/>
    <w:rsid w:val="00EB535F"/>
    <w:rsid w:val="00ED0FC5"/>
    <w:rsid w:val="00ED706C"/>
    <w:rsid w:val="00EE19F0"/>
    <w:rsid w:val="00F02AD6"/>
    <w:rsid w:val="00F0457F"/>
    <w:rsid w:val="00F04F3F"/>
    <w:rsid w:val="00F14CDB"/>
    <w:rsid w:val="00F16C06"/>
    <w:rsid w:val="00F256C7"/>
    <w:rsid w:val="00F56C73"/>
    <w:rsid w:val="00F57BCE"/>
    <w:rsid w:val="00F71A0F"/>
    <w:rsid w:val="00F76BB2"/>
    <w:rsid w:val="00F86333"/>
    <w:rsid w:val="00F96AB0"/>
    <w:rsid w:val="00FC6804"/>
    <w:rsid w:val="00FD040C"/>
    <w:rsid w:val="00FD11E5"/>
    <w:rsid w:val="00FD1C75"/>
    <w:rsid w:val="00FE001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823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0F"/>
  </w:style>
  <w:style w:type="paragraph" w:styleId="Fuzeile">
    <w:name w:val="footer"/>
    <w:basedOn w:val="Standard"/>
    <w:link w:val="Fu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0F"/>
  </w:style>
  <w:style w:type="character" w:styleId="Hyperlink">
    <w:name w:val="Hyperlink"/>
    <w:basedOn w:val="Absatz-Standardschriftart"/>
    <w:uiPriority w:val="99"/>
    <w:unhideWhenUsed/>
    <w:rsid w:val="00F71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823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0F"/>
  </w:style>
  <w:style w:type="paragraph" w:styleId="Fuzeile">
    <w:name w:val="footer"/>
    <w:basedOn w:val="Standard"/>
    <w:link w:val="Fu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0F"/>
  </w:style>
  <w:style w:type="character" w:styleId="Hyperlink">
    <w:name w:val="Hyperlink"/>
    <w:basedOn w:val="Absatz-Standardschriftart"/>
    <w:uiPriority w:val="99"/>
    <w:unhideWhenUsed/>
    <w:rsid w:val="00F7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219B-F0FB-4DAB-B24A-F5264619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207</cp:revision>
  <dcterms:created xsi:type="dcterms:W3CDTF">2022-10-06T09:24:00Z</dcterms:created>
  <dcterms:modified xsi:type="dcterms:W3CDTF">2023-02-14T13:34:00Z</dcterms:modified>
</cp:coreProperties>
</file>