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C5" w:rsidRPr="00B310C5" w:rsidRDefault="00B310C5">
      <w:pPr>
        <w:rPr>
          <w:rFonts w:ascii="Tahoma" w:hAnsi="Tahoma" w:cs="Tahoma"/>
          <w:b/>
          <w:sz w:val="21"/>
          <w:szCs w:val="21"/>
        </w:rPr>
      </w:pPr>
    </w:p>
    <w:p w:rsidR="00820F4C" w:rsidRDefault="00820F4C" w:rsidP="00820F4C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820F4C" w:rsidRDefault="00820F4C" w:rsidP="00820F4C">
      <w:pPr>
        <w:tabs>
          <w:tab w:val="left" w:pos="1276"/>
        </w:tabs>
        <w:rPr>
          <w:rFonts w:ascii="Arial" w:hAnsi="Arial" w:cs="Arial"/>
          <w:bCs/>
          <w:color w:val="009ADB"/>
          <w:spacing w:val="10"/>
          <w:lang w:val="de-DE"/>
        </w:rPr>
      </w:pPr>
    </w:p>
    <w:p w:rsidR="00820F4C" w:rsidRPr="006B0B6D" w:rsidRDefault="00820F4C" w:rsidP="00820F4C">
      <w:pPr>
        <w:tabs>
          <w:tab w:val="left" w:pos="1276"/>
        </w:tabs>
        <w:rPr>
          <w:rFonts w:ascii="Arial" w:hAnsi="Arial" w:cs="Arial"/>
          <w:b/>
          <w:color w:val="525556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DATUM:</w:t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ab/>
      </w:r>
      <w:r>
        <w:rPr>
          <w:rFonts w:ascii="Arial" w:hAnsi="Arial" w:cs="Arial"/>
          <w:b/>
          <w:color w:val="525556"/>
          <w:sz w:val="20"/>
          <w:lang w:val="de-DE"/>
        </w:rPr>
        <w:t>24.Februar</w:t>
      </w:r>
      <w:r w:rsidRPr="002F746F">
        <w:rPr>
          <w:rFonts w:ascii="Arial" w:hAnsi="Arial" w:cs="Arial"/>
          <w:b/>
          <w:color w:val="525556"/>
          <w:sz w:val="20"/>
          <w:lang w:val="de-DE"/>
        </w:rPr>
        <w:t xml:space="preserve"> 2022</w:t>
      </w:r>
    </w:p>
    <w:p w:rsidR="00820F4C" w:rsidRPr="006B0B6D" w:rsidRDefault="00820F4C" w:rsidP="00820F4C">
      <w:pPr>
        <w:jc w:val="center"/>
        <w:rPr>
          <w:rFonts w:ascii="Tahoma" w:hAnsi="Tahoma" w:cs="Tahoma"/>
          <w:b/>
          <w:bCs/>
          <w:color w:val="3366FF"/>
          <w:lang w:val="de-DE"/>
        </w:rPr>
      </w:pPr>
    </w:p>
    <w:p w:rsidR="00820F4C" w:rsidRDefault="00820F4C" w:rsidP="00820F4C">
      <w:pPr>
        <w:rPr>
          <w:rFonts w:ascii="Arial" w:hAnsi="Arial" w:cs="Arial"/>
          <w:b/>
          <w:color w:val="525556"/>
          <w:sz w:val="20"/>
          <w:lang w:val="de-DE"/>
        </w:rPr>
      </w:pPr>
      <w:r w:rsidRPr="006B0B6D">
        <w:rPr>
          <w:rFonts w:ascii="Arial" w:hAnsi="Arial" w:cs="Arial"/>
          <w:bCs/>
          <w:color w:val="009ADB"/>
          <w:spacing w:val="10"/>
          <w:lang w:val="de-DE"/>
        </w:rPr>
        <w:t>AUSWERTUNG</w:t>
      </w:r>
      <w:r w:rsidRPr="006B0B6D">
        <w:rPr>
          <w:rFonts w:ascii="Arial" w:hAnsi="Arial" w:cs="Arial"/>
          <w:bCs/>
          <w:color w:val="009ADB"/>
          <w:spacing w:val="10"/>
          <w:lang w:val="de-DE"/>
        </w:rPr>
        <w:t>:</w:t>
      </w:r>
      <w:r w:rsidRPr="006B0B6D">
        <w:rPr>
          <w:rFonts w:ascii="Tahoma" w:hAnsi="Tahoma" w:cs="Tahoma"/>
          <w:b/>
        </w:rPr>
        <w:t xml:space="preserve"> </w:t>
      </w:r>
      <w:r>
        <w:rPr>
          <w:rFonts w:ascii="Arial" w:hAnsi="Arial" w:cs="Arial"/>
          <w:b/>
          <w:color w:val="525556"/>
          <w:sz w:val="20"/>
          <w:lang w:val="de-DE"/>
        </w:rPr>
        <w:t>DIE STANDORTENTWICKLUNG DES DROGERIE- UND PARFÜMERIE-EINZELHANDELS</w:t>
      </w:r>
    </w:p>
    <w:p w:rsidR="00820F4C" w:rsidRDefault="00820F4C" w:rsidP="00820F4C">
      <w:pPr>
        <w:rPr>
          <w:rFonts w:ascii="Arial" w:hAnsi="Arial" w:cs="Arial"/>
          <w:b/>
          <w:color w:val="525556"/>
          <w:sz w:val="20"/>
          <w:lang w:val="de-DE"/>
        </w:rPr>
      </w:pPr>
    </w:p>
    <w:p w:rsidR="00820F4C" w:rsidRDefault="00820F4C" w:rsidP="00B310C5">
      <w:pPr>
        <w:spacing w:line="360" w:lineRule="auto"/>
        <w:rPr>
          <w:rFonts w:ascii="Tahoma" w:hAnsi="Tahoma" w:cs="Tahoma"/>
          <w:color w:val="595959" w:themeColor="text1" w:themeTint="A6"/>
          <w:sz w:val="18"/>
        </w:rPr>
      </w:pPr>
      <w:r w:rsidRPr="00820F4C">
        <w:rPr>
          <w:rFonts w:ascii="Tahoma" w:hAnsi="Tahoma" w:cs="Tahoma"/>
          <w:color w:val="595959" w:themeColor="text1" w:themeTint="A6"/>
          <w:sz w:val="18"/>
        </w:rPr>
        <w:drawing>
          <wp:inline distT="0" distB="0" distL="0" distR="0" wp14:anchorId="052FE9AC" wp14:editId="56E9FD82">
            <wp:extent cx="5760720" cy="3154126"/>
            <wp:effectExtent l="19050" t="19050" r="11430" b="2730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412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820F4C" w:rsidRDefault="00820F4C" w:rsidP="00B310C5">
      <w:pPr>
        <w:spacing w:line="360" w:lineRule="auto"/>
        <w:rPr>
          <w:rFonts w:ascii="Tahoma" w:hAnsi="Tahoma" w:cs="Tahoma"/>
          <w:color w:val="595959" w:themeColor="text1" w:themeTint="A6"/>
          <w:sz w:val="18"/>
        </w:rPr>
      </w:pPr>
    </w:p>
    <w:p w:rsidR="005D1092" w:rsidRPr="00820F4C" w:rsidRDefault="00A10D3A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820F4C">
        <w:rPr>
          <w:rFonts w:ascii="Arial" w:hAnsi="Arial" w:cs="Arial"/>
          <w:sz w:val="20"/>
          <w:szCs w:val="21"/>
        </w:rPr>
        <w:t xml:space="preserve">Die aktuellste und </w:t>
      </w:r>
      <w:r w:rsidR="005D1092" w:rsidRPr="00820F4C">
        <w:rPr>
          <w:rFonts w:ascii="Arial" w:hAnsi="Arial" w:cs="Arial"/>
          <w:sz w:val="20"/>
          <w:szCs w:val="21"/>
        </w:rPr>
        <w:t>von RegioDat</w:t>
      </w:r>
      <w:r w:rsidR="00C116FF" w:rsidRPr="00820F4C">
        <w:rPr>
          <w:rFonts w:ascii="Arial" w:hAnsi="Arial" w:cs="Arial"/>
          <w:sz w:val="20"/>
          <w:szCs w:val="21"/>
        </w:rPr>
        <w:t xml:space="preserve">a Research exklusiv </w:t>
      </w:r>
      <w:r w:rsidR="00545060" w:rsidRPr="00820F4C">
        <w:rPr>
          <w:rFonts w:ascii="Arial" w:hAnsi="Arial" w:cs="Arial"/>
          <w:sz w:val="20"/>
          <w:szCs w:val="21"/>
        </w:rPr>
        <w:t>ausgewertete</w:t>
      </w:r>
      <w:r w:rsidR="00C116FF" w:rsidRPr="00820F4C">
        <w:rPr>
          <w:rFonts w:ascii="Arial" w:hAnsi="Arial" w:cs="Arial"/>
          <w:sz w:val="20"/>
          <w:szCs w:val="21"/>
        </w:rPr>
        <w:t xml:space="preserve"> </w:t>
      </w:r>
      <w:r w:rsidR="008E36C7" w:rsidRPr="00820F4C">
        <w:rPr>
          <w:rFonts w:ascii="Arial" w:hAnsi="Arial" w:cs="Arial"/>
          <w:sz w:val="20"/>
          <w:szCs w:val="21"/>
        </w:rPr>
        <w:t>Analyse</w:t>
      </w:r>
      <w:r w:rsidR="005D1092" w:rsidRPr="00820F4C">
        <w:rPr>
          <w:rFonts w:ascii="Arial" w:hAnsi="Arial" w:cs="Arial"/>
          <w:sz w:val="20"/>
          <w:szCs w:val="21"/>
        </w:rPr>
        <w:t xml:space="preserve"> zu Drogerie- und Parf</w:t>
      </w:r>
      <w:r w:rsidR="005D1092" w:rsidRPr="00820F4C">
        <w:rPr>
          <w:rFonts w:ascii="Arial" w:hAnsi="Arial" w:cs="Arial"/>
          <w:sz w:val="20"/>
          <w:szCs w:val="21"/>
        </w:rPr>
        <w:t>ü</w:t>
      </w:r>
      <w:r w:rsidR="005D1092" w:rsidRPr="00820F4C">
        <w:rPr>
          <w:rFonts w:ascii="Arial" w:hAnsi="Arial" w:cs="Arial"/>
          <w:sz w:val="20"/>
          <w:szCs w:val="21"/>
        </w:rPr>
        <w:t xml:space="preserve">meriestandorten in </w:t>
      </w:r>
      <w:r w:rsidR="00C116FF" w:rsidRPr="00820F4C">
        <w:rPr>
          <w:rFonts w:ascii="Arial" w:hAnsi="Arial" w:cs="Arial"/>
          <w:sz w:val="20"/>
          <w:szCs w:val="21"/>
        </w:rPr>
        <w:t xml:space="preserve">Österreich </w:t>
      </w:r>
      <w:r w:rsidR="005D1092" w:rsidRPr="00820F4C">
        <w:rPr>
          <w:rFonts w:ascii="Arial" w:hAnsi="Arial" w:cs="Arial"/>
          <w:sz w:val="20"/>
          <w:szCs w:val="21"/>
        </w:rPr>
        <w:t>zeigt</w:t>
      </w:r>
      <w:r w:rsidR="00C116FF" w:rsidRPr="00820F4C">
        <w:rPr>
          <w:rFonts w:ascii="Arial" w:hAnsi="Arial" w:cs="Arial"/>
          <w:sz w:val="20"/>
          <w:szCs w:val="21"/>
        </w:rPr>
        <w:t>,</w:t>
      </w:r>
      <w:r w:rsidR="005D1092" w:rsidRPr="00820F4C">
        <w:rPr>
          <w:rFonts w:ascii="Arial" w:hAnsi="Arial" w:cs="Arial"/>
          <w:sz w:val="20"/>
          <w:szCs w:val="21"/>
        </w:rPr>
        <w:t xml:space="preserve"> wie sich </w:t>
      </w:r>
      <w:r w:rsidR="00E205E1" w:rsidRPr="00820F4C">
        <w:rPr>
          <w:rFonts w:ascii="Arial" w:hAnsi="Arial" w:cs="Arial"/>
          <w:sz w:val="20"/>
          <w:szCs w:val="21"/>
        </w:rPr>
        <w:t xml:space="preserve">Drogeriemarktfilialisten </w:t>
      </w:r>
      <w:r w:rsidR="005D1092" w:rsidRPr="00820F4C">
        <w:rPr>
          <w:rFonts w:ascii="Arial" w:hAnsi="Arial" w:cs="Arial"/>
          <w:sz w:val="20"/>
          <w:szCs w:val="21"/>
        </w:rPr>
        <w:t>auf dem stationären Markt verha</w:t>
      </w:r>
      <w:r w:rsidR="005D1092" w:rsidRPr="00820F4C">
        <w:rPr>
          <w:rFonts w:ascii="Arial" w:hAnsi="Arial" w:cs="Arial"/>
          <w:sz w:val="20"/>
          <w:szCs w:val="21"/>
        </w:rPr>
        <w:t>l</w:t>
      </w:r>
      <w:r w:rsidR="005D1092" w:rsidRPr="00820F4C">
        <w:rPr>
          <w:rFonts w:ascii="Arial" w:hAnsi="Arial" w:cs="Arial"/>
          <w:sz w:val="20"/>
          <w:szCs w:val="21"/>
        </w:rPr>
        <w:t xml:space="preserve">ten und </w:t>
      </w:r>
      <w:r w:rsidR="00307A42" w:rsidRPr="00820F4C">
        <w:rPr>
          <w:rFonts w:ascii="Arial" w:hAnsi="Arial" w:cs="Arial"/>
          <w:sz w:val="20"/>
          <w:szCs w:val="21"/>
        </w:rPr>
        <w:t>gewandelt</w:t>
      </w:r>
      <w:r w:rsidR="005D1092" w:rsidRPr="00820F4C">
        <w:rPr>
          <w:rFonts w:ascii="Arial" w:hAnsi="Arial" w:cs="Arial"/>
          <w:sz w:val="20"/>
          <w:szCs w:val="21"/>
        </w:rPr>
        <w:t xml:space="preserve"> haben. </w:t>
      </w:r>
    </w:p>
    <w:p w:rsidR="005D1092" w:rsidRPr="00820F4C" w:rsidRDefault="009639A5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820F4C">
        <w:rPr>
          <w:rFonts w:ascii="Arial" w:hAnsi="Arial" w:cs="Arial"/>
          <w:sz w:val="20"/>
          <w:szCs w:val="21"/>
        </w:rPr>
        <w:t xml:space="preserve">Langfristig betrachtet entwickelt sich die Gesamtzahl der filialisierten Standorte leicht rückläufig und – abgesehen vom Schlecker-Schock mit zahlreichen Schließungen im Jahr 2013 </w:t>
      </w:r>
      <w:r w:rsidR="00307A42" w:rsidRPr="00820F4C">
        <w:rPr>
          <w:rFonts w:ascii="Arial" w:hAnsi="Arial" w:cs="Arial"/>
          <w:sz w:val="20"/>
          <w:szCs w:val="21"/>
        </w:rPr>
        <w:t xml:space="preserve">– </w:t>
      </w:r>
      <w:r w:rsidRPr="00820F4C">
        <w:rPr>
          <w:rFonts w:ascii="Arial" w:hAnsi="Arial" w:cs="Arial"/>
          <w:sz w:val="20"/>
          <w:szCs w:val="21"/>
        </w:rPr>
        <w:t>auch recht konstant.</w:t>
      </w:r>
    </w:p>
    <w:p w:rsidR="009639A5" w:rsidRPr="00820F4C" w:rsidRDefault="009639A5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820F4C">
        <w:rPr>
          <w:rFonts w:ascii="Arial" w:hAnsi="Arial" w:cs="Arial"/>
          <w:sz w:val="20"/>
          <w:szCs w:val="21"/>
        </w:rPr>
        <w:t>Bet</w:t>
      </w:r>
      <w:r w:rsidR="00307A42" w:rsidRPr="00820F4C">
        <w:rPr>
          <w:rFonts w:ascii="Arial" w:hAnsi="Arial" w:cs="Arial"/>
          <w:sz w:val="20"/>
          <w:szCs w:val="21"/>
        </w:rPr>
        <w:t xml:space="preserve">rachtet man </w:t>
      </w:r>
      <w:r w:rsidR="00545060" w:rsidRPr="00820F4C">
        <w:rPr>
          <w:rFonts w:ascii="Arial" w:hAnsi="Arial" w:cs="Arial"/>
          <w:sz w:val="20"/>
          <w:szCs w:val="21"/>
        </w:rPr>
        <w:t>den 10-Jahres-Rückblick</w:t>
      </w:r>
      <w:r w:rsidR="00BD71DA" w:rsidRPr="00820F4C">
        <w:rPr>
          <w:rFonts w:ascii="Arial" w:hAnsi="Arial" w:cs="Arial"/>
          <w:sz w:val="20"/>
          <w:szCs w:val="21"/>
        </w:rPr>
        <w:t xml:space="preserve"> n</w:t>
      </w:r>
      <w:bookmarkStart w:id="0" w:name="_GoBack"/>
      <w:bookmarkEnd w:id="0"/>
      <w:r w:rsidR="00BD71DA" w:rsidRPr="00820F4C">
        <w:rPr>
          <w:rFonts w:ascii="Arial" w:hAnsi="Arial" w:cs="Arial"/>
          <w:sz w:val="20"/>
          <w:szCs w:val="21"/>
        </w:rPr>
        <w:t>un</w:t>
      </w:r>
      <w:r w:rsidRPr="00820F4C">
        <w:rPr>
          <w:rFonts w:ascii="Arial" w:hAnsi="Arial" w:cs="Arial"/>
          <w:sz w:val="20"/>
          <w:szCs w:val="21"/>
        </w:rPr>
        <w:t xml:space="preserve"> samt nicht-filialisierten Marktteilnehmern</w:t>
      </w:r>
      <w:r w:rsidR="00C116FF" w:rsidRPr="00820F4C">
        <w:rPr>
          <w:rFonts w:ascii="Arial" w:hAnsi="Arial" w:cs="Arial"/>
          <w:sz w:val="20"/>
          <w:szCs w:val="21"/>
        </w:rPr>
        <w:t>,</w:t>
      </w:r>
      <w:r w:rsidRPr="00820F4C">
        <w:rPr>
          <w:rFonts w:ascii="Arial" w:hAnsi="Arial" w:cs="Arial"/>
          <w:sz w:val="20"/>
          <w:szCs w:val="21"/>
        </w:rPr>
        <w:t xml:space="preserve"> ist ab </w:t>
      </w:r>
      <w:r w:rsidR="00A10D3A" w:rsidRPr="00820F4C">
        <w:rPr>
          <w:rFonts w:ascii="Arial" w:hAnsi="Arial" w:cs="Arial"/>
          <w:sz w:val="20"/>
          <w:szCs w:val="21"/>
        </w:rPr>
        <w:t>2014</w:t>
      </w:r>
      <w:r w:rsidRPr="00820F4C">
        <w:rPr>
          <w:rFonts w:ascii="Arial" w:hAnsi="Arial" w:cs="Arial"/>
          <w:sz w:val="20"/>
          <w:szCs w:val="21"/>
        </w:rPr>
        <w:t xml:space="preserve"> </w:t>
      </w:r>
      <w:r w:rsidR="00A10D3A" w:rsidRPr="00820F4C">
        <w:rPr>
          <w:rFonts w:ascii="Arial" w:hAnsi="Arial" w:cs="Arial"/>
          <w:sz w:val="20"/>
          <w:szCs w:val="21"/>
        </w:rPr>
        <w:t xml:space="preserve">zwar eine Erholung </w:t>
      </w:r>
      <w:r w:rsidR="00545060" w:rsidRPr="00820F4C">
        <w:rPr>
          <w:rFonts w:ascii="Arial" w:hAnsi="Arial" w:cs="Arial"/>
          <w:sz w:val="20"/>
          <w:szCs w:val="21"/>
        </w:rPr>
        <w:t>im Vergleich zum</w:t>
      </w:r>
      <w:r w:rsidR="00A10D3A" w:rsidRPr="00820F4C">
        <w:rPr>
          <w:rFonts w:ascii="Arial" w:hAnsi="Arial" w:cs="Arial"/>
          <w:sz w:val="20"/>
          <w:szCs w:val="21"/>
        </w:rPr>
        <w:t xml:space="preserve"> Vorjahr in Sicht, allerdings im Gesamtkontext </w:t>
      </w:r>
      <w:r w:rsidRPr="00820F4C">
        <w:rPr>
          <w:rFonts w:ascii="Arial" w:hAnsi="Arial" w:cs="Arial"/>
          <w:sz w:val="20"/>
          <w:szCs w:val="21"/>
        </w:rPr>
        <w:t xml:space="preserve">ein </w:t>
      </w:r>
      <w:r w:rsidR="00A10D3A" w:rsidRPr="00820F4C">
        <w:rPr>
          <w:rFonts w:ascii="Arial" w:hAnsi="Arial" w:cs="Arial"/>
          <w:sz w:val="20"/>
          <w:szCs w:val="21"/>
        </w:rPr>
        <w:t xml:space="preserve">konstanter </w:t>
      </w:r>
      <w:r w:rsidRPr="00820F4C">
        <w:rPr>
          <w:rFonts w:ascii="Arial" w:hAnsi="Arial" w:cs="Arial"/>
          <w:sz w:val="20"/>
          <w:szCs w:val="21"/>
        </w:rPr>
        <w:t xml:space="preserve">„Minusstand“ von ca. 1.000 Standorten zu verzeichnen, der sich bis dato </w:t>
      </w:r>
      <w:r w:rsidR="00BD71DA" w:rsidRPr="00820F4C">
        <w:rPr>
          <w:rFonts w:ascii="Arial" w:hAnsi="Arial" w:cs="Arial"/>
          <w:sz w:val="20"/>
          <w:szCs w:val="21"/>
        </w:rPr>
        <w:t>kaum</w:t>
      </w:r>
      <w:r w:rsidRPr="00820F4C">
        <w:rPr>
          <w:rFonts w:ascii="Arial" w:hAnsi="Arial" w:cs="Arial"/>
          <w:sz w:val="20"/>
          <w:szCs w:val="21"/>
        </w:rPr>
        <w:t xml:space="preserve"> erholt hat. </w:t>
      </w:r>
      <w:r w:rsidR="000F3118" w:rsidRPr="00820F4C">
        <w:rPr>
          <w:rFonts w:ascii="Arial" w:hAnsi="Arial" w:cs="Arial"/>
          <w:sz w:val="20"/>
          <w:szCs w:val="21"/>
        </w:rPr>
        <w:t xml:space="preserve">Seit 2010 ist die Anzahl der Standorte </w:t>
      </w:r>
      <w:r w:rsidR="00307A42" w:rsidRPr="00820F4C">
        <w:rPr>
          <w:rFonts w:ascii="Arial" w:hAnsi="Arial" w:cs="Arial"/>
          <w:sz w:val="20"/>
          <w:szCs w:val="21"/>
        </w:rPr>
        <w:t xml:space="preserve">demnach </w:t>
      </w:r>
      <w:r w:rsidR="000F3118" w:rsidRPr="00820F4C">
        <w:rPr>
          <w:rFonts w:ascii="Arial" w:hAnsi="Arial" w:cs="Arial"/>
          <w:sz w:val="20"/>
          <w:szCs w:val="21"/>
        </w:rPr>
        <w:t xml:space="preserve">um insgesamt </w:t>
      </w:r>
      <w:r w:rsidR="00307A42" w:rsidRPr="00820F4C">
        <w:rPr>
          <w:rFonts w:ascii="Arial" w:hAnsi="Arial" w:cs="Arial"/>
          <w:sz w:val="20"/>
          <w:szCs w:val="21"/>
        </w:rPr>
        <w:t>35 % zurückgegangen.</w:t>
      </w:r>
    </w:p>
    <w:p w:rsidR="00524A40" w:rsidRPr="00820F4C" w:rsidRDefault="00524A40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524A40" w:rsidRPr="00820F4C" w:rsidRDefault="00524A40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</w:p>
    <w:p w:rsidR="00307A42" w:rsidRPr="00820F4C" w:rsidRDefault="00307A42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820F4C">
        <w:rPr>
          <w:rFonts w:ascii="Arial" w:hAnsi="Arial" w:cs="Arial"/>
          <w:sz w:val="20"/>
          <w:szCs w:val="21"/>
        </w:rPr>
        <w:t xml:space="preserve">Während </w:t>
      </w:r>
      <w:r w:rsidR="00B67809" w:rsidRPr="00820F4C">
        <w:rPr>
          <w:rFonts w:ascii="Arial" w:hAnsi="Arial" w:cs="Arial"/>
          <w:sz w:val="20"/>
          <w:szCs w:val="21"/>
        </w:rPr>
        <w:t xml:space="preserve">der Drogerie-Gigant </w:t>
      </w:r>
      <w:r w:rsidRPr="00820F4C">
        <w:rPr>
          <w:rFonts w:ascii="Arial" w:hAnsi="Arial" w:cs="Arial"/>
          <w:sz w:val="20"/>
          <w:szCs w:val="21"/>
        </w:rPr>
        <w:t xml:space="preserve">Bipa seit dem Peak von 2014 </w:t>
      </w:r>
      <w:r w:rsidR="00953700" w:rsidRPr="00820F4C">
        <w:rPr>
          <w:rFonts w:ascii="Arial" w:hAnsi="Arial" w:cs="Arial"/>
          <w:sz w:val="20"/>
          <w:szCs w:val="21"/>
        </w:rPr>
        <w:t>bislang</w:t>
      </w:r>
      <w:r w:rsidRPr="00820F4C">
        <w:rPr>
          <w:rFonts w:ascii="Arial" w:hAnsi="Arial" w:cs="Arial"/>
          <w:sz w:val="20"/>
          <w:szCs w:val="21"/>
        </w:rPr>
        <w:t xml:space="preserve"> 43 Standorte abgebaut hat, ist der </w:t>
      </w:r>
      <w:r w:rsidR="00B67809" w:rsidRPr="00820F4C">
        <w:rPr>
          <w:rFonts w:ascii="Arial" w:hAnsi="Arial" w:cs="Arial"/>
          <w:sz w:val="20"/>
          <w:szCs w:val="21"/>
        </w:rPr>
        <w:t>nächstgrößte Marktteilnehmer</w:t>
      </w:r>
      <w:r w:rsidRPr="00820F4C">
        <w:rPr>
          <w:rFonts w:ascii="Arial" w:hAnsi="Arial" w:cs="Arial"/>
          <w:sz w:val="20"/>
          <w:szCs w:val="21"/>
        </w:rPr>
        <w:t xml:space="preserve"> dm in den </w:t>
      </w:r>
      <w:r w:rsidR="006430AD" w:rsidRPr="00820F4C">
        <w:rPr>
          <w:rFonts w:ascii="Arial" w:hAnsi="Arial" w:cs="Arial"/>
          <w:sz w:val="20"/>
          <w:szCs w:val="21"/>
        </w:rPr>
        <w:t>vergangenen</w:t>
      </w:r>
      <w:r w:rsidRPr="00820F4C">
        <w:rPr>
          <w:rFonts w:ascii="Arial" w:hAnsi="Arial" w:cs="Arial"/>
          <w:sz w:val="20"/>
          <w:szCs w:val="21"/>
        </w:rPr>
        <w:t xml:space="preserve"> 10 Jahren praktisch konstant geblieben. </w:t>
      </w:r>
    </w:p>
    <w:p w:rsidR="009639A5" w:rsidRPr="00820F4C" w:rsidRDefault="00B67809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820F4C">
        <w:rPr>
          <w:rFonts w:ascii="Arial" w:hAnsi="Arial" w:cs="Arial"/>
          <w:sz w:val="20"/>
          <w:szCs w:val="21"/>
        </w:rPr>
        <w:t xml:space="preserve">Bemerkenswert </w:t>
      </w:r>
      <w:r w:rsidR="00C116FF" w:rsidRPr="00820F4C">
        <w:rPr>
          <w:rFonts w:ascii="Arial" w:hAnsi="Arial" w:cs="Arial"/>
          <w:sz w:val="20"/>
          <w:szCs w:val="21"/>
        </w:rPr>
        <w:t>erscheint</w:t>
      </w:r>
      <w:r w:rsidR="004221D7" w:rsidRPr="00820F4C">
        <w:rPr>
          <w:rFonts w:ascii="Arial" w:hAnsi="Arial" w:cs="Arial"/>
          <w:sz w:val="20"/>
          <w:szCs w:val="21"/>
        </w:rPr>
        <w:t xml:space="preserve"> zudem</w:t>
      </w:r>
      <w:r w:rsidRPr="00820F4C">
        <w:rPr>
          <w:rFonts w:ascii="Arial" w:hAnsi="Arial" w:cs="Arial"/>
          <w:sz w:val="20"/>
          <w:szCs w:val="21"/>
        </w:rPr>
        <w:t xml:space="preserve"> die Entwicklung der Müller Drogerie mit einer Verdopplung der Standorte – noch dazu mit vergleichsweise sehr großen Verkaufsflächen – im Zeitraum der letzten 10 Jahre. </w:t>
      </w:r>
    </w:p>
    <w:p w:rsidR="00650D5B" w:rsidRPr="00820F4C" w:rsidRDefault="00650D5B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820F4C">
        <w:rPr>
          <w:rFonts w:ascii="Arial" w:hAnsi="Arial" w:cs="Arial"/>
          <w:sz w:val="20"/>
          <w:szCs w:val="21"/>
        </w:rPr>
        <w:t xml:space="preserve">Aktuell schwer haben es besonders reine Parfümeriestandorte, da Düfte und dekorative Kosmetik vom Online-Handel und der Corona Pandemie stark getroffen wurden. </w:t>
      </w:r>
    </w:p>
    <w:p w:rsidR="00365661" w:rsidRPr="00820F4C" w:rsidRDefault="00545060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820F4C">
        <w:rPr>
          <w:rFonts w:ascii="Arial" w:hAnsi="Arial" w:cs="Arial"/>
          <w:sz w:val="20"/>
          <w:szCs w:val="21"/>
        </w:rPr>
        <w:t>Auch</w:t>
      </w:r>
      <w:r w:rsidR="00650D5B" w:rsidRPr="00820F4C">
        <w:rPr>
          <w:rFonts w:ascii="Arial" w:hAnsi="Arial" w:cs="Arial"/>
          <w:sz w:val="20"/>
          <w:szCs w:val="21"/>
        </w:rPr>
        <w:t xml:space="preserve"> Marionnaud hat </w:t>
      </w:r>
      <w:r w:rsidR="00A10D3A" w:rsidRPr="00820F4C">
        <w:rPr>
          <w:rFonts w:ascii="Arial" w:hAnsi="Arial" w:cs="Arial"/>
          <w:sz w:val="20"/>
          <w:szCs w:val="21"/>
        </w:rPr>
        <w:t xml:space="preserve">sich </w:t>
      </w:r>
      <w:r w:rsidR="00836C7C" w:rsidRPr="00820F4C">
        <w:rPr>
          <w:rFonts w:ascii="Arial" w:hAnsi="Arial" w:cs="Arial"/>
          <w:sz w:val="20"/>
          <w:szCs w:val="21"/>
        </w:rPr>
        <w:t>nach</w:t>
      </w:r>
      <w:r w:rsidR="00A10D3A" w:rsidRPr="00820F4C">
        <w:rPr>
          <w:rFonts w:ascii="Arial" w:hAnsi="Arial" w:cs="Arial"/>
          <w:sz w:val="20"/>
          <w:szCs w:val="21"/>
        </w:rPr>
        <w:t xml:space="preserve"> dem </w:t>
      </w:r>
      <w:r w:rsidR="00650D5B" w:rsidRPr="00820F4C">
        <w:rPr>
          <w:rFonts w:ascii="Arial" w:hAnsi="Arial" w:cs="Arial"/>
          <w:sz w:val="20"/>
          <w:szCs w:val="21"/>
        </w:rPr>
        <w:t xml:space="preserve">Höchststand </w:t>
      </w:r>
      <w:r w:rsidR="00836C7C" w:rsidRPr="00820F4C">
        <w:rPr>
          <w:rFonts w:ascii="Arial" w:hAnsi="Arial" w:cs="Arial"/>
          <w:sz w:val="20"/>
          <w:szCs w:val="21"/>
        </w:rPr>
        <w:t xml:space="preserve">im Jahr </w:t>
      </w:r>
      <w:r w:rsidR="00650D5B" w:rsidRPr="00820F4C">
        <w:rPr>
          <w:rFonts w:ascii="Arial" w:hAnsi="Arial" w:cs="Arial"/>
          <w:sz w:val="20"/>
          <w:szCs w:val="21"/>
        </w:rPr>
        <w:t xml:space="preserve">2014 </w:t>
      </w:r>
      <w:r w:rsidR="00836C7C" w:rsidRPr="00820F4C">
        <w:rPr>
          <w:rFonts w:ascii="Arial" w:hAnsi="Arial" w:cs="Arial"/>
          <w:sz w:val="20"/>
          <w:szCs w:val="21"/>
        </w:rPr>
        <w:t xml:space="preserve">von insgesamt </w:t>
      </w:r>
      <w:r w:rsidR="00365661" w:rsidRPr="00820F4C">
        <w:rPr>
          <w:rFonts w:ascii="Arial" w:hAnsi="Arial" w:cs="Arial"/>
          <w:sz w:val="20"/>
          <w:szCs w:val="21"/>
        </w:rPr>
        <w:t>26</w:t>
      </w:r>
      <w:r w:rsidR="00650D5B" w:rsidRPr="00820F4C">
        <w:rPr>
          <w:rFonts w:ascii="Arial" w:hAnsi="Arial" w:cs="Arial"/>
          <w:sz w:val="20"/>
          <w:szCs w:val="21"/>
        </w:rPr>
        <w:t xml:space="preserve"> </w:t>
      </w:r>
      <w:r w:rsidR="00A10D3A" w:rsidRPr="00820F4C">
        <w:rPr>
          <w:rFonts w:ascii="Arial" w:hAnsi="Arial" w:cs="Arial"/>
          <w:sz w:val="20"/>
          <w:szCs w:val="21"/>
        </w:rPr>
        <w:t>Standorten vera</w:t>
      </w:r>
      <w:r w:rsidR="00A10D3A" w:rsidRPr="00820F4C">
        <w:rPr>
          <w:rFonts w:ascii="Arial" w:hAnsi="Arial" w:cs="Arial"/>
          <w:sz w:val="20"/>
          <w:szCs w:val="21"/>
        </w:rPr>
        <w:t>b</w:t>
      </w:r>
      <w:r w:rsidR="00A10D3A" w:rsidRPr="00820F4C">
        <w:rPr>
          <w:rFonts w:ascii="Arial" w:hAnsi="Arial" w:cs="Arial"/>
          <w:sz w:val="20"/>
          <w:szCs w:val="21"/>
        </w:rPr>
        <w:t>schiedet</w:t>
      </w:r>
      <w:r w:rsidR="00C116FF" w:rsidRPr="00820F4C">
        <w:rPr>
          <w:rFonts w:ascii="Arial" w:hAnsi="Arial" w:cs="Arial"/>
          <w:sz w:val="20"/>
          <w:szCs w:val="21"/>
        </w:rPr>
        <w:t xml:space="preserve">. Douglas hingegen </w:t>
      </w:r>
      <w:r w:rsidR="00D037BF" w:rsidRPr="00820F4C">
        <w:rPr>
          <w:rFonts w:ascii="Arial" w:hAnsi="Arial" w:cs="Arial"/>
          <w:sz w:val="20"/>
          <w:szCs w:val="21"/>
        </w:rPr>
        <w:t xml:space="preserve">folgt </w:t>
      </w:r>
      <w:r w:rsidR="00365661" w:rsidRPr="00820F4C">
        <w:rPr>
          <w:rFonts w:ascii="Arial" w:hAnsi="Arial" w:cs="Arial"/>
          <w:sz w:val="20"/>
          <w:szCs w:val="21"/>
        </w:rPr>
        <w:t xml:space="preserve">der neuen Unternehmensstrategie erst seit dem Corona-Startjahr 2020 und reduzierte die Standortanzahl von 45 auf 37 im darauffolgenden Jahr. </w:t>
      </w:r>
    </w:p>
    <w:p w:rsidR="00650D5B" w:rsidRPr="00820F4C" w:rsidRDefault="00444A71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820F4C">
        <w:rPr>
          <w:rFonts w:ascii="Arial" w:hAnsi="Arial" w:cs="Arial"/>
          <w:sz w:val="20"/>
          <w:szCs w:val="21"/>
        </w:rPr>
        <w:t xml:space="preserve">Insgesamt hat sich die Dynamik der </w:t>
      </w:r>
      <w:r w:rsidR="00A3781E" w:rsidRPr="00820F4C">
        <w:rPr>
          <w:rFonts w:ascii="Arial" w:hAnsi="Arial" w:cs="Arial"/>
          <w:sz w:val="20"/>
          <w:szCs w:val="21"/>
        </w:rPr>
        <w:t>„</w:t>
      </w:r>
      <w:r w:rsidR="00445094" w:rsidRPr="00820F4C">
        <w:rPr>
          <w:rFonts w:ascii="Arial" w:hAnsi="Arial" w:cs="Arial"/>
          <w:sz w:val="20"/>
          <w:szCs w:val="21"/>
        </w:rPr>
        <w:t>Top 5</w:t>
      </w:r>
      <w:r w:rsidR="00A3781E" w:rsidRPr="00820F4C">
        <w:rPr>
          <w:rFonts w:ascii="Arial" w:hAnsi="Arial" w:cs="Arial"/>
          <w:sz w:val="20"/>
          <w:szCs w:val="21"/>
        </w:rPr>
        <w:t>“</w:t>
      </w:r>
      <w:r w:rsidR="00445094" w:rsidRPr="00820F4C">
        <w:rPr>
          <w:rFonts w:ascii="Arial" w:hAnsi="Arial" w:cs="Arial"/>
          <w:sz w:val="20"/>
          <w:szCs w:val="21"/>
        </w:rPr>
        <w:t xml:space="preserve"> am österreichischen</w:t>
      </w:r>
      <w:r w:rsidRPr="00820F4C">
        <w:rPr>
          <w:rFonts w:ascii="Arial" w:hAnsi="Arial" w:cs="Arial"/>
          <w:sz w:val="20"/>
          <w:szCs w:val="21"/>
        </w:rPr>
        <w:t xml:space="preserve"> </w:t>
      </w:r>
      <w:r w:rsidR="00445094" w:rsidRPr="00820F4C">
        <w:rPr>
          <w:rFonts w:ascii="Arial" w:hAnsi="Arial" w:cs="Arial"/>
          <w:sz w:val="20"/>
          <w:szCs w:val="21"/>
        </w:rPr>
        <w:t>Drogeriemarkt</w:t>
      </w:r>
      <w:r w:rsidRPr="00820F4C">
        <w:rPr>
          <w:rFonts w:ascii="Arial" w:hAnsi="Arial" w:cs="Arial"/>
          <w:sz w:val="20"/>
          <w:szCs w:val="21"/>
        </w:rPr>
        <w:t xml:space="preserve"> sehr wenig verändert. Bipa und dm okkupieren nach wie vor die Spitze des Berges, wobei </w:t>
      </w:r>
      <w:r w:rsidR="00445094" w:rsidRPr="00820F4C">
        <w:rPr>
          <w:rFonts w:ascii="Arial" w:hAnsi="Arial" w:cs="Arial"/>
          <w:sz w:val="20"/>
          <w:szCs w:val="21"/>
        </w:rPr>
        <w:t xml:space="preserve">sich </w:t>
      </w:r>
      <w:r w:rsidRPr="00820F4C">
        <w:rPr>
          <w:rFonts w:ascii="Arial" w:hAnsi="Arial" w:cs="Arial"/>
          <w:sz w:val="20"/>
          <w:szCs w:val="21"/>
        </w:rPr>
        <w:t xml:space="preserve">bipa </w:t>
      </w:r>
      <w:r w:rsidR="00445094" w:rsidRPr="00820F4C">
        <w:rPr>
          <w:rFonts w:ascii="Arial" w:hAnsi="Arial" w:cs="Arial"/>
          <w:sz w:val="20"/>
          <w:szCs w:val="21"/>
        </w:rPr>
        <w:t xml:space="preserve">mit </w:t>
      </w:r>
      <w:r w:rsidR="00B643A3" w:rsidRPr="00820F4C">
        <w:rPr>
          <w:rFonts w:ascii="Arial" w:hAnsi="Arial" w:cs="Arial"/>
          <w:sz w:val="20"/>
          <w:szCs w:val="21"/>
        </w:rPr>
        <w:t xml:space="preserve">insgesamt </w:t>
      </w:r>
      <w:r w:rsidR="00C116FF" w:rsidRPr="00820F4C">
        <w:rPr>
          <w:rFonts w:ascii="Arial" w:hAnsi="Arial" w:cs="Arial"/>
          <w:sz w:val="20"/>
          <w:szCs w:val="21"/>
        </w:rPr>
        <w:t xml:space="preserve">576 Standorten - </w:t>
      </w:r>
      <w:r w:rsidR="00445094" w:rsidRPr="00820F4C">
        <w:rPr>
          <w:rFonts w:ascii="Arial" w:hAnsi="Arial" w:cs="Arial"/>
          <w:sz w:val="20"/>
          <w:szCs w:val="21"/>
        </w:rPr>
        <w:t xml:space="preserve">und damit um knapp 200 </w:t>
      </w:r>
      <w:r w:rsidR="00C116FF" w:rsidRPr="00820F4C">
        <w:rPr>
          <w:rFonts w:ascii="Arial" w:hAnsi="Arial" w:cs="Arial"/>
          <w:sz w:val="20"/>
          <w:szCs w:val="21"/>
        </w:rPr>
        <w:t>mehr als dm -</w:t>
      </w:r>
      <w:r w:rsidR="00445094" w:rsidRPr="00820F4C">
        <w:rPr>
          <w:rFonts w:ascii="Arial" w:hAnsi="Arial" w:cs="Arial"/>
          <w:sz w:val="20"/>
          <w:szCs w:val="21"/>
        </w:rPr>
        <w:t xml:space="preserve"> </w:t>
      </w:r>
      <w:r w:rsidRPr="00820F4C">
        <w:rPr>
          <w:rFonts w:ascii="Arial" w:hAnsi="Arial" w:cs="Arial"/>
          <w:sz w:val="20"/>
          <w:szCs w:val="21"/>
        </w:rPr>
        <w:t xml:space="preserve">einen </w:t>
      </w:r>
      <w:r w:rsidR="00445094" w:rsidRPr="00820F4C">
        <w:rPr>
          <w:rFonts w:ascii="Arial" w:hAnsi="Arial" w:cs="Arial"/>
          <w:sz w:val="20"/>
          <w:szCs w:val="21"/>
        </w:rPr>
        <w:t>signifikanten</w:t>
      </w:r>
      <w:r w:rsidRPr="00820F4C">
        <w:rPr>
          <w:rFonts w:ascii="Arial" w:hAnsi="Arial" w:cs="Arial"/>
          <w:sz w:val="20"/>
          <w:szCs w:val="21"/>
        </w:rPr>
        <w:t xml:space="preserve"> </w:t>
      </w:r>
      <w:r w:rsidR="00445094" w:rsidRPr="00820F4C">
        <w:rPr>
          <w:rFonts w:ascii="Arial" w:hAnsi="Arial" w:cs="Arial"/>
          <w:sz w:val="20"/>
          <w:szCs w:val="21"/>
        </w:rPr>
        <w:t>Vorsprung sichern kann. Deutlich dahinter rangieren Müller und Marionnaud, die sic</w:t>
      </w:r>
      <w:r w:rsidR="00706355" w:rsidRPr="00820F4C">
        <w:rPr>
          <w:rFonts w:ascii="Arial" w:hAnsi="Arial" w:cs="Arial"/>
          <w:sz w:val="20"/>
          <w:szCs w:val="21"/>
        </w:rPr>
        <w:t xml:space="preserve">h in den vergangen zwei Jahren </w:t>
      </w:r>
      <w:r w:rsidR="00445094" w:rsidRPr="00820F4C">
        <w:rPr>
          <w:rFonts w:ascii="Arial" w:hAnsi="Arial" w:cs="Arial"/>
          <w:sz w:val="20"/>
          <w:szCs w:val="21"/>
        </w:rPr>
        <w:t>aufgrund des Müller Wachstums auf der einen Seite und des Mario</w:t>
      </w:r>
      <w:r w:rsidR="00706355" w:rsidRPr="00820F4C">
        <w:rPr>
          <w:rFonts w:ascii="Arial" w:hAnsi="Arial" w:cs="Arial"/>
          <w:sz w:val="20"/>
          <w:szCs w:val="21"/>
        </w:rPr>
        <w:t xml:space="preserve">nnaud Abstiegs auf der anderen </w:t>
      </w:r>
      <w:r w:rsidR="009E6F7F" w:rsidRPr="00820F4C">
        <w:rPr>
          <w:rFonts w:ascii="Arial" w:hAnsi="Arial" w:cs="Arial"/>
          <w:sz w:val="20"/>
          <w:szCs w:val="21"/>
        </w:rPr>
        <w:t xml:space="preserve">Seite </w:t>
      </w:r>
      <w:r w:rsidR="00545060" w:rsidRPr="00820F4C">
        <w:rPr>
          <w:rFonts w:ascii="Arial" w:hAnsi="Arial" w:cs="Arial"/>
          <w:sz w:val="20"/>
          <w:szCs w:val="21"/>
        </w:rPr>
        <w:t>stark</w:t>
      </w:r>
      <w:r w:rsidR="00445094" w:rsidRPr="00820F4C">
        <w:rPr>
          <w:rFonts w:ascii="Arial" w:hAnsi="Arial" w:cs="Arial"/>
          <w:sz w:val="20"/>
          <w:szCs w:val="21"/>
        </w:rPr>
        <w:t xml:space="preserve"> angenähert haben. Zum Vergleich: Im Jahr 2010 hatte Müller </w:t>
      </w:r>
      <w:r w:rsidR="00B643A3" w:rsidRPr="00820F4C">
        <w:rPr>
          <w:rFonts w:ascii="Arial" w:hAnsi="Arial" w:cs="Arial"/>
          <w:sz w:val="20"/>
          <w:szCs w:val="21"/>
        </w:rPr>
        <w:t>mit 33 Standorten</w:t>
      </w:r>
      <w:r w:rsidR="00445094" w:rsidRPr="00820F4C">
        <w:rPr>
          <w:rFonts w:ascii="Arial" w:hAnsi="Arial" w:cs="Arial"/>
          <w:sz w:val="20"/>
          <w:szCs w:val="21"/>
        </w:rPr>
        <w:t xml:space="preserve"> gerade einmal ein Drittel </w:t>
      </w:r>
      <w:r w:rsidR="00B643A3" w:rsidRPr="00820F4C">
        <w:rPr>
          <w:rFonts w:ascii="Arial" w:hAnsi="Arial" w:cs="Arial"/>
          <w:sz w:val="20"/>
          <w:szCs w:val="21"/>
        </w:rPr>
        <w:t xml:space="preserve">von Marionnaud. </w:t>
      </w:r>
    </w:p>
    <w:p w:rsidR="00650D5B" w:rsidRPr="00820F4C" w:rsidRDefault="001669D4" w:rsidP="00820F4C">
      <w:pPr>
        <w:spacing w:line="360" w:lineRule="auto"/>
        <w:jc w:val="both"/>
        <w:rPr>
          <w:rFonts w:ascii="Arial" w:hAnsi="Arial" w:cs="Arial"/>
          <w:sz w:val="20"/>
          <w:szCs w:val="21"/>
        </w:rPr>
      </w:pPr>
      <w:r w:rsidRPr="00820F4C">
        <w:rPr>
          <w:rFonts w:ascii="Arial" w:hAnsi="Arial" w:cs="Arial"/>
          <w:sz w:val="20"/>
          <w:szCs w:val="21"/>
        </w:rPr>
        <w:t xml:space="preserve">Zukunftstechnisch </w:t>
      </w:r>
      <w:r w:rsidR="00E91B48" w:rsidRPr="00820F4C">
        <w:rPr>
          <w:rFonts w:ascii="Arial" w:hAnsi="Arial" w:cs="Arial"/>
          <w:sz w:val="20"/>
          <w:szCs w:val="21"/>
        </w:rPr>
        <w:t xml:space="preserve">und langfristig betrachtet, </w:t>
      </w:r>
      <w:r w:rsidRPr="00820F4C">
        <w:rPr>
          <w:rFonts w:ascii="Arial" w:hAnsi="Arial" w:cs="Arial"/>
          <w:sz w:val="20"/>
          <w:szCs w:val="21"/>
        </w:rPr>
        <w:t xml:space="preserve">bleibt jedoch weiterhin die Frage offen, inwieweit sich der stationäre </w:t>
      </w:r>
      <w:r w:rsidR="00802309" w:rsidRPr="00820F4C">
        <w:rPr>
          <w:rFonts w:ascii="Arial" w:hAnsi="Arial" w:cs="Arial"/>
          <w:sz w:val="20"/>
          <w:szCs w:val="21"/>
        </w:rPr>
        <w:t>Drogeriehandel</w:t>
      </w:r>
      <w:r w:rsidRPr="00820F4C">
        <w:rPr>
          <w:rFonts w:ascii="Arial" w:hAnsi="Arial" w:cs="Arial"/>
          <w:sz w:val="20"/>
          <w:szCs w:val="21"/>
        </w:rPr>
        <w:t xml:space="preserve"> gege</w:t>
      </w:r>
      <w:r w:rsidR="00C116FF" w:rsidRPr="00820F4C">
        <w:rPr>
          <w:rFonts w:ascii="Arial" w:hAnsi="Arial" w:cs="Arial"/>
          <w:sz w:val="20"/>
          <w:szCs w:val="21"/>
        </w:rPr>
        <w:t>nüber dem Onlineh</w:t>
      </w:r>
      <w:r w:rsidRPr="00820F4C">
        <w:rPr>
          <w:rFonts w:ascii="Arial" w:hAnsi="Arial" w:cs="Arial"/>
          <w:sz w:val="20"/>
          <w:szCs w:val="21"/>
        </w:rPr>
        <w:t xml:space="preserve">andel </w:t>
      </w:r>
      <w:r w:rsidR="001D02BB" w:rsidRPr="00820F4C">
        <w:rPr>
          <w:rFonts w:ascii="Arial" w:hAnsi="Arial" w:cs="Arial"/>
          <w:sz w:val="20"/>
          <w:szCs w:val="21"/>
        </w:rPr>
        <w:t>– besonders im Hinblick auf virtuelle Mark</w:t>
      </w:r>
      <w:r w:rsidR="001D02BB" w:rsidRPr="00820F4C">
        <w:rPr>
          <w:rFonts w:ascii="Arial" w:hAnsi="Arial" w:cs="Arial"/>
          <w:sz w:val="20"/>
          <w:szCs w:val="21"/>
        </w:rPr>
        <w:t>t</w:t>
      </w:r>
      <w:r w:rsidR="001D02BB" w:rsidRPr="00820F4C">
        <w:rPr>
          <w:rFonts w:ascii="Arial" w:hAnsi="Arial" w:cs="Arial"/>
          <w:sz w:val="20"/>
          <w:szCs w:val="21"/>
        </w:rPr>
        <w:t xml:space="preserve">plätze - </w:t>
      </w:r>
      <w:r w:rsidRPr="00820F4C">
        <w:rPr>
          <w:rFonts w:ascii="Arial" w:hAnsi="Arial" w:cs="Arial"/>
          <w:sz w:val="20"/>
          <w:szCs w:val="21"/>
        </w:rPr>
        <w:t xml:space="preserve">bewähren kann. </w:t>
      </w:r>
    </w:p>
    <w:p w:rsidR="00650D5B" w:rsidRDefault="00650D5B">
      <w:pPr>
        <w:rPr>
          <w:rFonts w:ascii="Tahoma" w:hAnsi="Tahoma" w:cs="Tahoma"/>
          <w:sz w:val="21"/>
          <w:szCs w:val="21"/>
        </w:rPr>
      </w:pPr>
    </w:p>
    <w:p w:rsidR="00820F4C" w:rsidRPr="00B310C5" w:rsidRDefault="00820F4C">
      <w:pPr>
        <w:rPr>
          <w:rFonts w:ascii="Tahoma" w:hAnsi="Tahoma" w:cs="Tahoma"/>
          <w:sz w:val="21"/>
          <w:szCs w:val="21"/>
        </w:rPr>
      </w:pPr>
    </w:p>
    <w:p w:rsidR="00650D5B" w:rsidRPr="00B310C5" w:rsidRDefault="00650D5B">
      <w:pPr>
        <w:rPr>
          <w:rFonts w:ascii="Tahoma" w:hAnsi="Tahoma" w:cs="Tahoma"/>
          <w:sz w:val="21"/>
          <w:szCs w:val="21"/>
        </w:rPr>
      </w:pPr>
    </w:p>
    <w:p w:rsidR="00820F4C" w:rsidRPr="006B0B6D" w:rsidRDefault="00820F4C" w:rsidP="00820F4C">
      <w:pPr>
        <w:spacing w:after="240" w:line="36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Tahoma" w:hAnsi="Tahoma" w:cs="Tahoma"/>
          <w:sz w:val="21"/>
          <w:szCs w:val="21"/>
        </w:rPr>
        <w:tab/>
      </w:r>
      <w:r w:rsidRPr="006B0B6D">
        <w:rPr>
          <w:rFonts w:ascii="Arial" w:hAnsi="Arial" w:cs="Arial"/>
          <w:i/>
          <w:sz w:val="20"/>
          <w:szCs w:val="20"/>
        </w:rPr>
        <w:t xml:space="preserve">Quelle: </w:t>
      </w:r>
      <w:proofErr w:type="spellStart"/>
      <w:r w:rsidRPr="006B0B6D">
        <w:rPr>
          <w:rFonts w:ascii="Arial" w:hAnsi="Arial" w:cs="Arial"/>
          <w:b/>
          <w:i/>
          <w:sz w:val="20"/>
          <w:szCs w:val="20"/>
        </w:rPr>
        <w:t>RegioData</w:t>
      </w:r>
      <w:proofErr w:type="spellEnd"/>
      <w:r w:rsidRPr="006B0B6D">
        <w:rPr>
          <w:rFonts w:ascii="Arial" w:hAnsi="Arial" w:cs="Arial"/>
          <w:b/>
          <w:i/>
          <w:sz w:val="20"/>
          <w:szCs w:val="20"/>
        </w:rPr>
        <w:t xml:space="preserve"> Research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820F4C">
        <w:rPr>
          <w:rFonts w:ascii="Arial" w:hAnsi="Arial" w:cs="Arial"/>
          <w:b/>
          <w:i/>
          <w:sz w:val="20"/>
          <w:szCs w:val="20"/>
        </w:rPr>
        <w:t>GmbH</w:t>
      </w:r>
    </w:p>
    <w:p w:rsidR="00820F4C" w:rsidRPr="006B0B6D" w:rsidRDefault="00820F4C" w:rsidP="00820F4C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lang w:val="de-DE"/>
        </w:rPr>
        <w:t xml:space="preserve">Stand: </w:t>
      </w:r>
      <w:r w:rsidRPr="006B0B6D">
        <w:rPr>
          <w:rFonts w:ascii="Arial" w:hAnsi="Arial" w:cs="Arial"/>
          <w:i/>
          <w:sz w:val="20"/>
          <w:szCs w:val="20"/>
          <w:lang w:val="de-DE"/>
        </w:rPr>
        <w:t>01/2022</w:t>
      </w:r>
    </w:p>
    <w:p w:rsidR="00820F4C" w:rsidRPr="00C823BF" w:rsidRDefault="00820F4C" w:rsidP="00820F4C">
      <w:pPr>
        <w:rPr>
          <w:lang w:val="de-DE"/>
        </w:rPr>
      </w:pPr>
    </w:p>
    <w:p w:rsidR="009639A5" w:rsidRPr="00B310C5" w:rsidRDefault="009639A5" w:rsidP="00820F4C">
      <w:pPr>
        <w:tabs>
          <w:tab w:val="left" w:pos="2265"/>
        </w:tabs>
        <w:rPr>
          <w:rFonts w:ascii="Tahoma" w:hAnsi="Tahoma" w:cs="Tahoma"/>
          <w:sz w:val="21"/>
          <w:szCs w:val="21"/>
        </w:rPr>
      </w:pPr>
    </w:p>
    <w:p w:rsidR="00036C0C" w:rsidRPr="00B310C5" w:rsidRDefault="00036C0C">
      <w:pPr>
        <w:rPr>
          <w:rFonts w:ascii="Tahoma" w:hAnsi="Tahoma" w:cs="Tahoma"/>
          <w:sz w:val="21"/>
          <w:szCs w:val="21"/>
        </w:rPr>
      </w:pPr>
    </w:p>
    <w:sectPr w:rsidR="00036C0C" w:rsidRPr="00B310C5" w:rsidSect="00820F4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71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355" w:rsidRDefault="00706355" w:rsidP="00B310C5">
      <w:pPr>
        <w:spacing w:after="0" w:line="240" w:lineRule="auto"/>
      </w:pPr>
      <w:r>
        <w:separator/>
      </w:r>
    </w:p>
  </w:endnote>
  <w:endnote w:type="continuationSeparator" w:id="0">
    <w:p w:rsidR="00706355" w:rsidRDefault="00706355" w:rsidP="00B3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4C" w:rsidRDefault="00820F4C" w:rsidP="00D97639">
    <w:pPr>
      <w:pStyle w:val="Fuzeile"/>
      <w:rPr>
        <w:rFonts w:ascii="Arial" w:hAnsi="Arial" w:cs="Arial"/>
        <w:sz w:val="20"/>
        <w:szCs w:val="20"/>
      </w:rPr>
    </w:pPr>
  </w:p>
  <w:p w:rsidR="00D97639" w:rsidRPr="00820F4C" w:rsidRDefault="00820F4C" w:rsidP="00D97639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D97639" w:rsidRPr="00820F4C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D97639" w:rsidRPr="00820F4C">
      <w:rPr>
        <w:rFonts w:ascii="Arial" w:hAnsi="Arial" w:cs="Arial"/>
        <w:color w:val="7F7F7F" w:themeColor="text1" w:themeTint="80"/>
        <w:sz w:val="20"/>
        <w:szCs w:val="20"/>
      </w:rPr>
      <w:tab/>
    </w:r>
    <w:r w:rsidR="00D97639" w:rsidRPr="00820F4C">
      <w:rPr>
        <w:rFonts w:ascii="Arial" w:hAnsi="Arial" w:cs="Arial"/>
        <w:color w:val="7F7F7F" w:themeColor="text1" w:themeTint="80"/>
        <w:sz w:val="20"/>
        <w:szCs w:val="20"/>
      </w:rPr>
      <w:tab/>
    </w:r>
    <w:r w:rsidR="00305A3D" w:rsidRPr="00820F4C">
      <w:rPr>
        <w:rFonts w:ascii="Arial" w:hAnsi="Arial" w:cs="Arial"/>
        <w:color w:val="7F7F7F" w:themeColor="text1" w:themeTint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A3D" w:rsidRDefault="00305A3D" w:rsidP="00305A3D">
    <w:pPr>
      <w:pStyle w:val="Fuzeile"/>
      <w:rPr>
        <w:rFonts w:ascii="Tahoma" w:hAnsi="Tahoma" w:cs="Tahoma"/>
        <w:color w:val="7F7F7F" w:themeColor="text1" w:themeTint="80"/>
        <w:sz w:val="21"/>
        <w:szCs w:val="21"/>
      </w:rPr>
    </w:pPr>
  </w:p>
  <w:p w:rsidR="00305A3D" w:rsidRPr="00820F4C" w:rsidRDefault="00820F4C" w:rsidP="00305A3D">
    <w:pPr>
      <w:pStyle w:val="Fuzeile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305A3D" w:rsidRPr="00820F4C">
        <w:rPr>
          <w:rStyle w:val="Hyperlink"/>
          <w:rFonts w:ascii="Arial" w:hAnsi="Arial" w:cs="Arial"/>
          <w:color w:val="7F7F7F" w:themeColor="text1" w:themeTint="80"/>
          <w:sz w:val="20"/>
          <w:szCs w:val="20"/>
          <w:u w:val="none"/>
        </w:rPr>
        <w:t>www.regiodata.eu</w:t>
      </w:r>
    </w:hyperlink>
    <w:r w:rsidR="00305A3D" w:rsidRPr="00820F4C">
      <w:rPr>
        <w:rFonts w:ascii="Arial" w:hAnsi="Arial" w:cs="Arial"/>
        <w:color w:val="7F7F7F" w:themeColor="text1" w:themeTint="80"/>
        <w:sz w:val="20"/>
        <w:szCs w:val="20"/>
      </w:rPr>
      <w:tab/>
    </w:r>
    <w:r w:rsidR="00305A3D" w:rsidRPr="00820F4C">
      <w:rPr>
        <w:rFonts w:ascii="Arial" w:hAnsi="Arial" w:cs="Arial"/>
        <w:color w:val="7F7F7F" w:themeColor="text1" w:themeTint="80"/>
        <w:sz w:val="20"/>
        <w:szCs w:val="20"/>
      </w:rPr>
      <w:tab/>
      <w:t>1</w:t>
    </w:r>
  </w:p>
  <w:p w:rsidR="00305A3D" w:rsidRDefault="00305A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355" w:rsidRDefault="00706355" w:rsidP="00B310C5">
      <w:pPr>
        <w:spacing w:after="0" w:line="240" w:lineRule="auto"/>
      </w:pPr>
      <w:r>
        <w:separator/>
      </w:r>
    </w:p>
  </w:footnote>
  <w:footnote w:type="continuationSeparator" w:id="0">
    <w:p w:rsidR="00706355" w:rsidRDefault="00706355" w:rsidP="00B3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4C" w:rsidRDefault="00820F4C" w:rsidP="00820F4C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11304E" wp14:editId="6476ED5D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8" name="Gerade Verbindung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7CE3A3" wp14:editId="6F35B416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0F4C" w:rsidRPr="006B0B6D" w:rsidRDefault="00820F4C" w:rsidP="00820F4C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29.45pt;margin-top:3.25pt;width:1in;height:1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" filled="f" stroked="f" strokeweight=".5pt">
              <v:textbox>
                <w:txbxContent>
                  <w:p w:rsidR="00820F4C" w:rsidRPr="006B0B6D" w:rsidRDefault="00820F4C" w:rsidP="00820F4C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5408" behindDoc="1" locked="0" layoutInCell="1" allowOverlap="1" wp14:anchorId="7A4AA1F4" wp14:editId="1C34187C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10" name="Grafik 10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06355" w:rsidRDefault="007063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4C" w:rsidRDefault="00820F4C" w:rsidP="00820F4C">
    <w:pPr>
      <w:pStyle w:val="Kopfzeile"/>
    </w:pPr>
    <w:r w:rsidRPr="00492D78">
      <w:rPr>
        <w:noProof/>
        <w:color w:val="525556"/>
        <w:lang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9C16DB" wp14:editId="20257FD1">
              <wp:simplePos x="0" y="0"/>
              <wp:positionH relativeFrom="column">
                <wp:posOffset>-925033</wp:posOffset>
              </wp:positionH>
              <wp:positionV relativeFrom="paragraph">
                <wp:posOffset>550545</wp:posOffset>
              </wp:positionV>
              <wp:extent cx="7646035" cy="0"/>
              <wp:effectExtent l="0" t="0" r="12065" b="19050"/>
              <wp:wrapNone/>
              <wp:docPr id="6" name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46035" cy="0"/>
                      </a:xfrm>
                      <a:prstGeom prst="line">
                        <a:avLst/>
                      </a:prstGeom>
                      <a:ln>
                        <a:solidFill>
                          <a:srgbClr val="52555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2.85pt,43.35pt" to="529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" strokecolor="#525556"/>
          </w:pict>
        </mc:Fallback>
      </mc:AlternateContent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9A52780" wp14:editId="2FE94AA5">
              <wp:simplePos x="0" y="0"/>
              <wp:positionH relativeFrom="column">
                <wp:posOffset>-374015</wp:posOffset>
              </wp:positionH>
              <wp:positionV relativeFrom="paragraph">
                <wp:posOffset>41275</wp:posOffset>
              </wp:positionV>
              <wp:extent cx="914400" cy="9144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20F4C" w:rsidRPr="006B0B6D" w:rsidRDefault="00820F4C" w:rsidP="00820F4C">
                          <w:pP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525556"/>
                              <w:spacing w:val="60"/>
                              <w:sz w:val="24"/>
                              <w:lang w:val="de-DE"/>
                            </w:rPr>
                            <w:t>NEWS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-29.45pt;margin-top:3.25pt;width:1in;height:1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" filled="f" stroked="f" strokeweight=".5pt">
              <v:textbox>
                <w:txbxContent>
                  <w:p w:rsidR="00820F4C" w:rsidRPr="006B0B6D" w:rsidRDefault="00820F4C" w:rsidP="00820F4C">
                    <w:pP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525556"/>
                        <w:spacing w:val="60"/>
                        <w:sz w:val="24"/>
                        <w:lang w:val="de-DE"/>
                      </w:rPr>
                      <w:t>NEWS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23E15A0F" wp14:editId="1748BB2E">
          <wp:simplePos x="0" y="0"/>
          <wp:positionH relativeFrom="column">
            <wp:posOffset>3993515</wp:posOffset>
          </wp:positionH>
          <wp:positionV relativeFrom="paragraph">
            <wp:posOffset>-131445</wp:posOffset>
          </wp:positionV>
          <wp:extent cx="2553335" cy="580390"/>
          <wp:effectExtent l="0" t="0" r="0" b="0"/>
          <wp:wrapTight wrapText="bothSides">
            <wp:wrapPolygon edited="0">
              <wp:start x="806" y="0"/>
              <wp:lineTo x="161" y="4254"/>
              <wp:lineTo x="161" y="7090"/>
              <wp:lineTo x="483" y="17015"/>
              <wp:lineTo x="5640" y="19142"/>
              <wp:lineTo x="13859" y="20560"/>
              <wp:lineTo x="19822" y="20560"/>
              <wp:lineTo x="20789" y="19142"/>
              <wp:lineTo x="21272" y="16306"/>
              <wp:lineTo x="21433" y="4963"/>
              <wp:lineTo x="18049" y="2836"/>
              <wp:lineTo x="2578" y="0"/>
              <wp:lineTo x="806" y="0"/>
            </wp:wrapPolygon>
          </wp:wrapTight>
          <wp:docPr id="1" name="Grafik 1" descr="D:\RegioData\Marketing\Corporate Design und Fotos\Corporate Design, Logo\2022\RegioData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RegioData\Marketing\Corporate Design und Fotos\Corporate Design, Logo\2022\RegioData_Logo_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A3D" w:rsidRPr="00820F4C" w:rsidRDefault="00305A3D" w:rsidP="00820F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0C"/>
    <w:rsid w:val="00036C0C"/>
    <w:rsid w:val="000B65A2"/>
    <w:rsid w:val="000F3118"/>
    <w:rsid w:val="00116F58"/>
    <w:rsid w:val="00166790"/>
    <w:rsid w:val="001669D4"/>
    <w:rsid w:val="001B4C84"/>
    <w:rsid w:val="001D02BB"/>
    <w:rsid w:val="001E20FB"/>
    <w:rsid w:val="00240C21"/>
    <w:rsid w:val="002B04DA"/>
    <w:rsid w:val="002F3A19"/>
    <w:rsid w:val="00305A3D"/>
    <w:rsid w:val="00307A42"/>
    <w:rsid w:val="00331CFE"/>
    <w:rsid w:val="00365661"/>
    <w:rsid w:val="004221D7"/>
    <w:rsid w:val="00423D81"/>
    <w:rsid w:val="00432B5D"/>
    <w:rsid w:val="00444A71"/>
    <w:rsid w:val="00445094"/>
    <w:rsid w:val="00464288"/>
    <w:rsid w:val="004945EB"/>
    <w:rsid w:val="00524A40"/>
    <w:rsid w:val="00543D9E"/>
    <w:rsid w:val="00545060"/>
    <w:rsid w:val="00564CF6"/>
    <w:rsid w:val="005D1092"/>
    <w:rsid w:val="006430AD"/>
    <w:rsid w:val="00650D5B"/>
    <w:rsid w:val="00706355"/>
    <w:rsid w:val="00724A8A"/>
    <w:rsid w:val="007715D9"/>
    <w:rsid w:val="007A15B0"/>
    <w:rsid w:val="007E62E0"/>
    <w:rsid w:val="00802309"/>
    <w:rsid w:val="00820F4C"/>
    <w:rsid w:val="00836C7C"/>
    <w:rsid w:val="00891209"/>
    <w:rsid w:val="008E36C7"/>
    <w:rsid w:val="00953700"/>
    <w:rsid w:val="009639A5"/>
    <w:rsid w:val="00977291"/>
    <w:rsid w:val="009E6F7F"/>
    <w:rsid w:val="00A10D3A"/>
    <w:rsid w:val="00A2548C"/>
    <w:rsid w:val="00A3781E"/>
    <w:rsid w:val="00A941B5"/>
    <w:rsid w:val="00B310C5"/>
    <w:rsid w:val="00B643A3"/>
    <w:rsid w:val="00B67809"/>
    <w:rsid w:val="00BD71DA"/>
    <w:rsid w:val="00C116FF"/>
    <w:rsid w:val="00C4255B"/>
    <w:rsid w:val="00C566FD"/>
    <w:rsid w:val="00CE2604"/>
    <w:rsid w:val="00D037BF"/>
    <w:rsid w:val="00D65A43"/>
    <w:rsid w:val="00D97639"/>
    <w:rsid w:val="00DC0F4C"/>
    <w:rsid w:val="00E205E1"/>
    <w:rsid w:val="00E3128C"/>
    <w:rsid w:val="00E91B48"/>
    <w:rsid w:val="00EC62BD"/>
    <w:rsid w:val="00F17EF5"/>
    <w:rsid w:val="00FC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0C5"/>
  </w:style>
  <w:style w:type="paragraph" w:styleId="Fuzeile">
    <w:name w:val="footer"/>
    <w:basedOn w:val="Standard"/>
    <w:link w:val="Fu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0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D8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C62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97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0C5"/>
  </w:style>
  <w:style w:type="paragraph" w:styleId="Fuzeile">
    <w:name w:val="footer"/>
    <w:basedOn w:val="Standard"/>
    <w:link w:val="FuzeileZchn"/>
    <w:uiPriority w:val="99"/>
    <w:unhideWhenUsed/>
    <w:rsid w:val="00B31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0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3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3D81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C62B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97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dat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13CE8-D917-4390-8DB3-5E5C3837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RegioData – Amela Salihovic</dc:creator>
  <cp:lastModifiedBy>RegioData – Amela Salihovic</cp:lastModifiedBy>
  <cp:revision>67</cp:revision>
  <cp:lastPrinted>2022-02-24T08:36:00Z</cp:lastPrinted>
  <dcterms:created xsi:type="dcterms:W3CDTF">2022-02-17T10:29:00Z</dcterms:created>
  <dcterms:modified xsi:type="dcterms:W3CDTF">2022-08-08T12:39:00Z</dcterms:modified>
</cp:coreProperties>
</file>