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47" w:rsidRDefault="00190747" w:rsidP="00190747">
      <w:pPr>
        <w:tabs>
          <w:tab w:val="left" w:pos="3600"/>
        </w:tabs>
        <w:rPr>
          <w:rFonts w:ascii="Tahoma" w:hAnsi="Tahoma" w:cs="Tahoma"/>
          <w:b/>
          <w:bCs/>
          <w:color w:val="3366FF"/>
          <w:sz w:val="21"/>
          <w:szCs w:val="21"/>
          <w:lang w:val="de-DE"/>
        </w:rPr>
      </w:pPr>
    </w:p>
    <w:p w:rsidR="00190747" w:rsidRDefault="00190747" w:rsidP="00190747">
      <w:pPr>
        <w:tabs>
          <w:tab w:val="left" w:pos="1276"/>
        </w:tabs>
        <w:rPr>
          <w:rFonts w:ascii="Arial" w:hAnsi="Arial" w:cs="Arial"/>
          <w:bCs/>
          <w:color w:val="009ADB"/>
          <w:spacing w:val="10"/>
          <w:lang w:val="de-DE"/>
        </w:rPr>
      </w:pPr>
    </w:p>
    <w:p w:rsidR="00190747" w:rsidRPr="006B0B6D" w:rsidRDefault="00190747" w:rsidP="00190747">
      <w:pPr>
        <w:tabs>
          <w:tab w:val="left" w:pos="1276"/>
        </w:tabs>
        <w:rPr>
          <w:rFonts w:ascii="Arial" w:hAnsi="Arial" w:cs="Arial"/>
          <w:b/>
          <w:color w:val="525556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DATUM:</w:t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>
        <w:rPr>
          <w:rFonts w:ascii="Arial" w:hAnsi="Arial" w:cs="Arial"/>
          <w:b/>
          <w:color w:val="525556"/>
          <w:sz w:val="20"/>
          <w:lang w:val="de-DE"/>
        </w:rPr>
        <w:t>27. April 2020</w:t>
      </w:r>
    </w:p>
    <w:p w:rsidR="00190747" w:rsidRPr="006B0B6D" w:rsidRDefault="00190747" w:rsidP="00190747">
      <w:pPr>
        <w:jc w:val="center"/>
        <w:rPr>
          <w:rFonts w:ascii="Tahoma" w:hAnsi="Tahoma" w:cs="Tahoma"/>
          <w:b/>
          <w:bCs/>
          <w:color w:val="3366FF"/>
          <w:lang w:val="de-DE"/>
        </w:rPr>
      </w:pPr>
    </w:p>
    <w:p w:rsidR="00190747" w:rsidRDefault="00190747" w:rsidP="00190747">
      <w:pPr>
        <w:rPr>
          <w:rFonts w:ascii="Arial" w:hAnsi="Arial" w:cs="Arial"/>
          <w:b/>
          <w:color w:val="525556"/>
          <w:sz w:val="20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AUSWERTUNG:</w:t>
      </w:r>
      <w:r w:rsidRPr="006B0B6D">
        <w:rPr>
          <w:rFonts w:ascii="Tahoma" w:hAnsi="Tahoma" w:cs="Tahoma"/>
          <w:b/>
        </w:rPr>
        <w:t xml:space="preserve"> </w:t>
      </w:r>
      <w:r>
        <w:rPr>
          <w:rFonts w:ascii="Arial" w:hAnsi="Arial" w:cs="Arial"/>
          <w:b/>
          <w:color w:val="525556"/>
          <w:sz w:val="20"/>
          <w:lang w:val="de-DE"/>
        </w:rPr>
        <w:t>RETAILMIETEN IN ÖSTERREICH – DEUTLICH GERINGER ALS VIELFACH ANGENOMMEN</w:t>
      </w:r>
    </w:p>
    <w:p w:rsidR="00190747" w:rsidRPr="002F746F" w:rsidRDefault="00190747" w:rsidP="00190747">
      <w:pPr>
        <w:tabs>
          <w:tab w:val="left" w:pos="2145"/>
        </w:tabs>
        <w:rPr>
          <w:rFonts w:ascii="Arial" w:hAnsi="Arial" w:cs="Arial"/>
          <w:color w:val="525556"/>
          <w:lang w:val="de-DE"/>
        </w:rPr>
      </w:pPr>
      <w:r>
        <w:rPr>
          <w:rFonts w:ascii="Arial" w:hAnsi="Arial" w:cs="Arial"/>
          <w:color w:val="525556"/>
          <w:lang w:val="de-DE"/>
        </w:rPr>
        <w:tab/>
      </w:r>
    </w:p>
    <w:p w:rsidR="00190747" w:rsidRPr="00C40C05" w:rsidRDefault="00190747" w:rsidP="00190747">
      <w:pPr>
        <w:pStyle w:val="Beschriftung"/>
        <w:rPr>
          <w:rFonts w:ascii="Tahoma" w:hAnsi="Tahoma" w:cs="Tahoma"/>
          <w:b w:val="0"/>
          <w:color w:val="595959" w:themeColor="text1" w:themeTint="A6"/>
          <w:sz w:val="21"/>
          <w:szCs w:val="21"/>
          <w:lang w:val="de-DE"/>
        </w:rPr>
      </w:pPr>
      <w:r w:rsidRPr="00190747">
        <w:rPr>
          <w:rFonts w:ascii="Tahoma" w:hAnsi="Tahoma" w:cs="Tahoma"/>
          <w:b w:val="0"/>
          <w:color w:val="595959" w:themeColor="text1" w:themeTint="A6"/>
          <w:sz w:val="21"/>
          <w:szCs w:val="21"/>
          <w:lang w:val="de-DE"/>
        </w:rPr>
        <w:drawing>
          <wp:inline distT="0" distB="0" distL="0" distR="0" wp14:anchorId="6727486B" wp14:editId="614F9E29">
            <wp:extent cx="5760720" cy="3154738"/>
            <wp:effectExtent l="19050" t="19050" r="11430" b="266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473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90747" w:rsidRPr="00F16C06" w:rsidRDefault="00190747" w:rsidP="00190747">
      <w:pPr>
        <w:spacing w:after="240" w:line="360" w:lineRule="auto"/>
        <w:rPr>
          <w:color w:val="595959" w:themeColor="text1" w:themeTint="A6"/>
        </w:rPr>
      </w:pPr>
    </w:p>
    <w:p w:rsidR="00190747" w:rsidRDefault="00190747" w:rsidP="00190747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0"/>
          <w:szCs w:val="23"/>
        </w:rPr>
      </w:pPr>
      <w:r w:rsidRPr="00190747">
        <w:rPr>
          <w:rFonts w:ascii="Arial" w:hAnsi="Arial" w:cs="Arial"/>
          <w:color w:val="333333"/>
          <w:sz w:val="20"/>
          <w:szCs w:val="23"/>
        </w:rPr>
        <w:t xml:space="preserve">Die aktuelle Studie von </w:t>
      </w:r>
      <w:proofErr w:type="spellStart"/>
      <w:r w:rsidRPr="00190747">
        <w:rPr>
          <w:rFonts w:ascii="Arial" w:hAnsi="Arial" w:cs="Arial"/>
          <w:color w:val="333333"/>
          <w:sz w:val="20"/>
          <w:szCs w:val="23"/>
        </w:rPr>
        <w:t>RegioData</w:t>
      </w:r>
      <w:proofErr w:type="spellEnd"/>
      <w:r w:rsidRPr="00190747">
        <w:rPr>
          <w:rFonts w:ascii="Arial" w:hAnsi="Arial" w:cs="Arial"/>
          <w:color w:val="333333"/>
          <w:sz w:val="20"/>
          <w:szCs w:val="23"/>
        </w:rPr>
        <w:t xml:space="preserve"> Research (Erhebungszeitraum: Jänner 2020) analysiert etwa 1.500 aktuelle,</w:t>
      </w:r>
      <w:r>
        <w:rPr>
          <w:rFonts w:ascii="Arial" w:hAnsi="Arial" w:cs="Arial"/>
          <w:color w:val="333333"/>
          <w:sz w:val="20"/>
          <w:szCs w:val="23"/>
        </w:rPr>
        <w:t xml:space="preserve"> </w:t>
      </w:r>
      <w:r w:rsidRPr="00190747">
        <w:rPr>
          <w:rFonts w:ascii="Arial" w:hAnsi="Arial" w:cs="Arial"/>
          <w:color w:val="333333"/>
          <w:sz w:val="20"/>
          <w:szCs w:val="23"/>
        </w:rPr>
        <w:t>derzeit laufende Mietverträge in Handelsbranchen, Gastronomie und handelsnahen Diens</w:t>
      </w:r>
      <w:r w:rsidRPr="00190747">
        <w:rPr>
          <w:rFonts w:ascii="Arial" w:hAnsi="Arial" w:cs="Arial"/>
          <w:color w:val="333333"/>
          <w:sz w:val="20"/>
          <w:szCs w:val="23"/>
        </w:rPr>
        <w:t>t</w:t>
      </w:r>
      <w:r w:rsidRPr="00190747">
        <w:rPr>
          <w:rFonts w:ascii="Arial" w:hAnsi="Arial" w:cs="Arial"/>
          <w:color w:val="333333"/>
          <w:sz w:val="20"/>
          <w:szCs w:val="23"/>
        </w:rPr>
        <w:t>leistungen nach Standorttyp, Branche und Geschäftsgröße. Und dabei zeigt sich, dass vor allem die oft kolpo</w:t>
      </w:r>
      <w:r w:rsidRPr="00190747">
        <w:rPr>
          <w:rFonts w:ascii="Arial" w:hAnsi="Arial" w:cs="Arial"/>
          <w:color w:val="333333"/>
          <w:sz w:val="20"/>
          <w:szCs w:val="23"/>
        </w:rPr>
        <w:t>r</w:t>
      </w:r>
      <w:r w:rsidRPr="00190747">
        <w:rPr>
          <w:rFonts w:ascii="Arial" w:hAnsi="Arial" w:cs="Arial"/>
          <w:color w:val="333333"/>
          <w:sz w:val="20"/>
          <w:szCs w:val="23"/>
        </w:rPr>
        <w:t>tierten Mieten in den sogenannten 1A-Standorten bei weitem nicht erreicht werden und auch sonst das Mietniveau von den Medien oft überschätzt wird.</w:t>
      </w:r>
    </w:p>
    <w:p w:rsidR="00190747" w:rsidRDefault="00190747" w:rsidP="00190747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0"/>
          <w:szCs w:val="23"/>
        </w:rPr>
      </w:pPr>
      <w:r w:rsidRPr="00190747">
        <w:rPr>
          <w:rFonts w:ascii="Arial" w:hAnsi="Arial" w:cs="Arial"/>
          <w:color w:val="333333"/>
          <w:sz w:val="20"/>
          <w:szCs w:val="23"/>
        </w:rPr>
        <w:t>Die höchsten durchschnittlichen Mieten (Mindestmieten, kalt, netto, ohne Nebenkosten) werden mit 90 €/m²/Monat in den Top-Lagen in Wien (</w:t>
      </w:r>
      <w:proofErr w:type="spellStart"/>
      <w:r w:rsidRPr="00190747">
        <w:rPr>
          <w:rFonts w:ascii="Arial" w:hAnsi="Arial" w:cs="Arial"/>
          <w:color w:val="333333"/>
          <w:sz w:val="20"/>
          <w:szCs w:val="23"/>
        </w:rPr>
        <w:t>Mariahilfer</w:t>
      </w:r>
      <w:proofErr w:type="spellEnd"/>
      <w:r w:rsidRPr="00190747">
        <w:rPr>
          <w:rFonts w:ascii="Arial" w:hAnsi="Arial" w:cs="Arial"/>
          <w:color w:val="333333"/>
          <w:sz w:val="20"/>
          <w:szCs w:val="23"/>
        </w:rPr>
        <w:t xml:space="preserve"> Straße, Goldenes U) in der Größenklasse 300 – 500 m² erzielt. In Shopping Malls mit überregionaler Bedeutung sind die sehr kleinen Geschäfte (10 – 50 m²) mit durchschnittlich 72 €/m²/Monat am teuersten. Die höchsten erhobenen Einzelwerte halten eine Bäckerei mit ca. 70 m² mit 204 €/m² </w:t>
      </w:r>
      <w:proofErr w:type="spellStart"/>
      <w:r w:rsidRPr="00190747">
        <w:rPr>
          <w:rFonts w:ascii="Arial" w:hAnsi="Arial" w:cs="Arial"/>
          <w:color w:val="333333"/>
          <w:sz w:val="20"/>
          <w:szCs w:val="23"/>
        </w:rPr>
        <w:t>Fixmiete</w:t>
      </w:r>
      <w:proofErr w:type="spellEnd"/>
      <w:r w:rsidRPr="00190747">
        <w:rPr>
          <w:rFonts w:ascii="Arial" w:hAnsi="Arial" w:cs="Arial"/>
          <w:color w:val="333333"/>
          <w:sz w:val="20"/>
          <w:szCs w:val="23"/>
        </w:rPr>
        <w:t xml:space="preserve"> an einem Verkehrsknotenpunkt in Wien und ein kleines Fastfood-Restaurant mit 181 €/m² in einer überregionalen Shopping Mall.</w:t>
      </w:r>
    </w:p>
    <w:p w:rsidR="00190747" w:rsidRDefault="00190747" w:rsidP="00190747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0"/>
          <w:szCs w:val="23"/>
        </w:rPr>
      </w:pPr>
      <w:r w:rsidRPr="00190747">
        <w:rPr>
          <w:rFonts w:ascii="Arial" w:hAnsi="Arial" w:cs="Arial"/>
          <w:color w:val="333333"/>
          <w:sz w:val="20"/>
          <w:szCs w:val="23"/>
        </w:rPr>
        <w:t>Die geringsten durchschnittlichen Mieten von 6 €/m² zahlen Geschäfte mit über 2.000 m² Verkaufsfl</w:t>
      </w:r>
      <w:r w:rsidRPr="00190747">
        <w:rPr>
          <w:rFonts w:ascii="Arial" w:hAnsi="Arial" w:cs="Arial"/>
          <w:color w:val="333333"/>
          <w:sz w:val="20"/>
          <w:szCs w:val="23"/>
        </w:rPr>
        <w:t>ä</w:t>
      </w:r>
      <w:r w:rsidRPr="00190747">
        <w:rPr>
          <w:rFonts w:ascii="Arial" w:hAnsi="Arial" w:cs="Arial"/>
          <w:color w:val="333333"/>
          <w:sz w:val="20"/>
          <w:szCs w:val="23"/>
        </w:rPr>
        <w:t xml:space="preserve">che in großen </w:t>
      </w:r>
      <w:proofErr w:type="spellStart"/>
      <w:r w:rsidRPr="00190747">
        <w:rPr>
          <w:rFonts w:ascii="Arial" w:hAnsi="Arial" w:cs="Arial"/>
          <w:color w:val="333333"/>
          <w:sz w:val="20"/>
          <w:szCs w:val="23"/>
        </w:rPr>
        <w:t>Retailparks</w:t>
      </w:r>
      <w:proofErr w:type="spellEnd"/>
      <w:r w:rsidRPr="00190747">
        <w:rPr>
          <w:rFonts w:ascii="Arial" w:hAnsi="Arial" w:cs="Arial"/>
          <w:color w:val="333333"/>
          <w:sz w:val="20"/>
          <w:szCs w:val="23"/>
        </w:rPr>
        <w:t xml:space="preserve">, übrigens ist hier die Streuung sehr gering. </w:t>
      </w:r>
    </w:p>
    <w:p w:rsidR="00190747" w:rsidRDefault="00190747" w:rsidP="00190747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0"/>
          <w:szCs w:val="23"/>
        </w:rPr>
      </w:pPr>
    </w:p>
    <w:p w:rsidR="00190747" w:rsidRDefault="00190747" w:rsidP="00190747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0"/>
          <w:szCs w:val="23"/>
        </w:rPr>
      </w:pPr>
      <w:r w:rsidRPr="00190747">
        <w:rPr>
          <w:rFonts w:ascii="Arial" w:hAnsi="Arial" w:cs="Arial"/>
          <w:color w:val="333333"/>
          <w:sz w:val="20"/>
          <w:szCs w:val="23"/>
        </w:rPr>
        <w:t xml:space="preserve">Auffällig ist auch, dass es </w:t>
      </w:r>
      <w:bookmarkStart w:id="0" w:name="_GoBack"/>
      <w:bookmarkEnd w:id="0"/>
      <w:r w:rsidRPr="00190747">
        <w:rPr>
          <w:rFonts w:ascii="Arial" w:hAnsi="Arial" w:cs="Arial"/>
          <w:color w:val="333333"/>
          <w:sz w:val="20"/>
          <w:szCs w:val="23"/>
        </w:rPr>
        <w:t>durchaus – und das schon vor der Corona-Krise – Filialisten gibt, die an einzelnen Standorten gar keine Miete bezahlen, sondern lediglich die Betriebskosten abdecken. B</w:t>
      </w:r>
      <w:r w:rsidRPr="00190747">
        <w:rPr>
          <w:rFonts w:ascii="Arial" w:hAnsi="Arial" w:cs="Arial"/>
          <w:color w:val="333333"/>
          <w:sz w:val="20"/>
          <w:szCs w:val="23"/>
        </w:rPr>
        <w:t>e</w:t>
      </w:r>
      <w:r w:rsidRPr="00190747">
        <w:rPr>
          <w:rFonts w:ascii="Arial" w:hAnsi="Arial" w:cs="Arial"/>
          <w:color w:val="333333"/>
          <w:sz w:val="20"/>
          <w:szCs w:val="23"/>
        </w:rPr>
        <w:t>troffen davon sind vor allem schlechter funktionierende Shopping Malls und Geschäfte in den High-</w:t>
      </w:r>
      <w:proofErr w:type="spellStart"/>
      <w:r w:rsidRPr="00190747">
        <w:rPr>
          <w:rFonts w:ascii="Arial" w:hAnsi="Arial" w:cs="Arial"/>
          <w:color w:val="333333"/>
          <w:sz w:val="20"/>
          <w:szCs w:val="23"/>
        </w:rPr>
        <w:t>Streets</w:t>
      </w:r>
      <w:proofErr w:type="spellEnd"/>
      <w:r w:rsidRPr="00190747">
        <w:rPr>
          <w:rFonts w:ascii="Arial" w:hAnsi="Arial" w:cs="Arial"/>
          <w:color w:val="333333"/>
          <w:sz w:val="20"/>
          <w:szCs w:val="23"/>
        </w:rPr>
        <w:t xml:space="preserve"> der kleineren Stä</w:t>
      </w:r>
      <w:r w:rsidRPr="00190747">
        <w:rPr>
          <w:rFonts w:ascii="Arial" w:hAnsi="Arial" w:cs="Arial"/>
          <w:color w:val="333333"/>
          <w:sz w:val="20"/>
          <w:szCs w:val="23"/>
        </w:rPr>
        <w:t>d</w:t>
      </w:r>
      <w:r w:rsidRPr="00190747">
        <w:rPr>
          <w:rFonts w:ascii="Arial" w:hAnsi="Arial" w:cs="Arial"/>
          <w:color w:val="333333"/>
          <w:sz w:val="20"/>
          <w:szCs w:val="23"/>
        </w:rPr>
        <w:t>te.</w:t>
      </w:r>
    </w:p>
    <w:p w:rsidR="00190747" w:rsidRPr="00190747" w:rsidRDefault="00190747" w:rsidP="00190747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0"/>
          <w:szCs w:val="23"/>
        </w:rPr>
      </w:pPr>
      <w:r w:rsidRPr="00190747">
        <w:rPr>
          <w:rFonts w:ascii="Arial" w:hAnsi="Arial" w:cs="Arial"/>
          <w:color w:val="333333"/>
          <w:sz w:val="20"/>
          <w:szCs w:val="23"/>
        </w:rPr>
        <w:t>Der Anteil der umsatzabhängigen Mietverträge beträgt in den synthetischen Handelszonen g</w:t>
      </w:r>
      <w:r w:rsidRPr="00190747">
        <w:rPr>
          <w:rFonts w:ascii="Arial" w:hAnsi="Arial" w:cs="Arial"/>
          <w:color w:val="333333"/>
          <w:sz w:val="20"/>
          <w:szCs w:val="23"/>
        </w:rPr>
        <w:t>e</w:t>
      </w:r>
      <w:r w:rsidRPr="00190747">
        <w:rPr>
          <w:rFonts w:ascii="Arial" w:hAnsi="Arial" w:cs="Arial"/>
          <w:color w:val="333333"/>
          <w:sz w:val="20"/>
          <w:szCs w:val="23"/>
        </w:rPr>
        <w:t>schätzte 20 %, in den gewachsenen Handelszonen ist er hingegen in Summe gesehen weitgehend vernac</w:t>
      </w:r>
      <w:r w:rsidRPr="00190747">
        <w:rPr>
          <w:rFonts w:ascii="Arial" w:hAnsi="Arial" w:cs="Arial"/>
          <w:color w:val="333333"/>
          <w:sz w:val="20"/>
          <w:szCs w:val="23"/>
        </w:rPr>
        <w:t>h</w:t>
      </w:r>
      <w:r w:rsidRPr="00190747">
        <w:rPr>
          <w:rFonts w:ascii="Arial" w:hAnsi="Arial" w:cs="Arial"/>
          <w:color w:val="333333"/>
          <w:sz w:val="20"/>
          <w:szCs w:val="23"/>
        </w:rPr>
        <w:t>lässigbar. Kleine Elektrohändler und Bekleidungsgeschäfte zahlen hierbei den höchsten Anteil am Umsatz.</w:t>
      </w:r>
    </w:p>
    <w:p w:rsidR="00190747" w:rsidRDefault="00190747" w:rsidP="00190747">
      <w:pPr>
        <w:rPr>
          <w:lang w:val="de-DE"/>
        </w:rPr>
      </w:pPr>
    </w:p>
    <w:p w:rsidR="00190747" w:rsidRDefault="00190747" w:rsidP="00190747">
      <w:pPr>
        <w:rPr>
          <w:lang w:val="de-DE"/>
        </w:rPr>
      </w:pPr>
    </w:p>
    <w:p w:rsidR="00190747" w:rsidRPr="006B0B6D" w:rsidRDefault="00190747" w:rsidP="00190747">
      <w:pPr>
        <w:rPr>
          <w:i/>
          <w:lang w:val="de-DE"/>
        </w:rPr>
      </w:pPr>
    </w:p>
    <w:p w:rsidR="00190747" w:rsidRPr="006B0B6D" w:rsidRDefault="00190747" w:rsidP="00190747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B0B6D">
        <w:rPr>
          <w:rFonts w:ascii="Arial" w:hAnsi="Arial" w:cs="Arial"/>
          <w:i/>
          <w:sz w:val="20"/>
          <w:szCs w:val="20"/>
        </w:rPr>
        <w:t xml:space="preserve">Quelle: </w:t>
      </w:r>
      <w:proofErr w:type="spellStart"/>
      <w:r w:rsidRPr="006B0B6D">
        <w:rPr>
          <w:rFonts w:ascii="Arial" w:hAnsi="Arial" w:cs="Arial"/>
          <w:b/>
          <w:i/>
          <w:sz w:val="20"/>
          <w:szCs w:val="20"/>
        </w:rPr>
        <w:t>RegioData</w:t>
      </w:r>
      <w:proofErr w:type="spellEnd"/>
      <w:r w:rsidRPr="006B0B6D">
        <w:rPr>
          <w:rFonts w:ascii="Arial" w:hAnsi="Arial" w:cs="Arial"/>
          <w:b/>
          <w:i/>
          <w:sz w:val="20"/>
          <w:szCs w:val="20"/>
        </w:rPr>
        <w:t xml:space="preserve"> Research GmbH</w:t>
      </w:r>
      <w:r w:rsidRPr="006B0B6D">
        <w:rPr>
          <w:rFonts w:ascii="Arial" w:hAnsi="Arial" w:cs="Arial"/>
          <w:i/>
          <w:sz w:val="20"/>
          <w:szCs w:val="20"/>
        </w:rPr>
        <w:t xml:space="preserve"> </w:t>
      </w:r>
    </w:p>
    <w:p w:rsidR="00190747" w:rsidRPr="006B0B6D" w:rsidRDefault="00190747" w:rsidP="0019074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Stand: </w:t>
      </w:r>
      <w:r>
        <w:rPr>
          <w:rFonts w:ascii="Arial" w:hAnsi="Arial" w:cs="Arial"/>
          <w:i/>
          <w:sz w:val="20"/>
          <w:szCs w:val="20"/>
          <w:lang w:val="de-DE"/>
        </w:rPr>
        <w:t>01/2020</w:t>
      </w:r>
    </w:p>
    <w:p w:rsidR="00190747" w:rsidRPr="00C823BF" w:rsidRDefault="00190747" w:rsidP="00190747">
      <w:pPr>
        <w:rPr>
          <w:lang w:val="de-DE"/>
        </w:rPr>
      </w:pPr>
    </w:p>
    <w:p w:rsidR="00190747" w:rsidRPr="00190747" w:rsidRDefault="00190747">
      <w:pPr>
        <w:rPr>
          <w:lang w:val="de-DE"/>
        </w:rPr>
      </w:pPr>
    </w:p>
    <w:sectPr w:rsidR="00190747" w:rsidRPr="00190747" w:rsidSect="001907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417" w:bottom="1134" w:left="1417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47" w:rsidRDefault="00190747" w:rsidP="00190747">
      <w:pPr>
        <w:spacing w:after="0" w:line="240" w:lineRule="auto"/>
      </w:pPr>
      <w:r>
        <w:separator/>
      </w:r>
    </w:p>
  </w:endnote>
  <w:endnote w:type="continuationSeparator" w:id="0">
    <w:p w:rsidR="00190747" w:rsidRDefault="00190747" w:rsidP="0019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47" w:rsidRDefault="00190747" w:rsidP="00190747">
    <w:pPr>
      <w:pStyle w:val="Fuzeile"/>
    </w:pPr>
  </w:p>
  <w:p w:rsidR="00190747" w:rsidRPr="006B0B6D" w:rsidRDefault="00190747" w:rsidP="00190747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Pr="006B0B6D">
      <w:rPr>
        <w:rFonts w:ascii="Arial" w:hAnsi="Arial" w:cs="Arial"/>
        <w:color w:val="7F7F7F" w:themeColor="text1" w:themeTint="80"/>
        <w:sz w:val="20"/>
        <w:szCs w:val="20"/>
      </w:rPr>
      <w:tab/>
      <w:t>2</w:t>
    </w:r>
  </w:p>
  <w:p w:rsidR="00190747" w:rsidRPr="00190747" w:rsidRDefault="00190747" w:rsidP="001907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47" w:rsidRDefault="00190747" w:rsidP="00190747">
    <w:pPr>
      <w:pStyle w:val="Fuzeile"/>
    </w:pPr>
  </w:p>
  <w:p w:rsidR="00190747" w:rsidRPr="006B0B6D" w:rsidRDefault="00190747" w:rsidP="00190747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Pr="006B0B6D">
      <w:rPr>
        <w:rFonts w:ascii="Arial" w:hAnsi="Arial" w:cs="Arial"/>
        <w:color w:val="7F7F7F" w:themeColor="text1" w:themeTint="80"/>
        <w:sz w:val="20"/>
        <w:szCs w:val="20"/>
      </w:rPr>
      <w:tab/>
      <w:t>1</w:t>
    </w:r>
  </w:p>
  <w:p w:rsidR="00190747" w:rsidRPr="00190747" w:rsidRDefault="00190747" w:rsidP="001907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47" w:rsidRDefault="00190747" w:rsidP="00190747">
      <w:pPr>
        <w:spacing w:after="0" w:line="240" w:lineRule="auto"/>
      </w:pPr>
      <w:r>
        <w:separator/>
      </w:r>
    </w:p>
  </w:footnote>
  <w:footnote w:type="continuationSeparator" w:id="0">
    <w:p w:rsidR="00190747" w:rsidRDefault="00190747" w:rsidP="0019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47" w:rsidRDefault="00190747" w:rsidP="00190747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B43AA" wp14:editId="2C1FB922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E283D" wp14:editId="322A92AA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0747" w:rsidRPr="006B0B6D" w:rsidRDefault="00190747" w:rsidP="00190747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29.45pt;margin-top:3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D2PwEJ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190747" w:rsidRPr="006B0B6D" w:rsidRDefault="00190747" w:rsidP="00190747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264949D1" wp14:editId="64A1AA65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747" w:rsidRDefault="001907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47" w:rsidRDefault="00190747" w:rsidP="00190747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12CBDF" wp14:editId="5123E20F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A42E31" wp14:editId="7D8CF858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0747" w:rsidRPr="006B0B6D" w:rsidRDefault="00190747" w:rsidP="00190747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-29.45pt;margin-top:3.2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koASiX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190747" w:rsidRPr="006B0B6D" w:rsidRDefault="00190747" w:rsidP="00190747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2420536A" wp14:editId="072CBE56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9" name="Grafik 9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747" w:rsidRDefault="001907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47"/>
    <w:rsid w:val="00190747"/>
    <w:rsid w:val="00E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0747"/>
  </w:style>
  <w:style w:type="paragraph" w:styleId="Fuzeile">
    <w:name w:val="footer"/>
    <w:basedOn w:val="Standard"/>
    <w:link w:val="FuzeileZchn"/>
    <w:uiPriority w:val="99"/>
    <w:unhideWhenUsed/>
    <w:rsid w:val="0019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0747"/>
  </w:style>
  <w:style w:type="paragraph" w:styleId="Beschriftung">
    <w:name w:val="caption"/>
    <w:basedOn w:val="Standard"/>
    <w:next w:val="Standard"/>
    <w:uiPriority w:val="35"/>
    <w:unhideWhenUsed/>
    <w:qFormat/>
    <w:rsid w:val="001907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74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9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190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0747"/>
  </w:style>
  <w:style w:type="paragraph" w:styleId="Fuzeile">
    <w:name w:val="footer"/>
    <w:basedOn w:val="Standard"/>
    <w:link w:val="FuzeileZchn"/>
    <w:uiPriority w:val="99"/>
    <w:unhideWhenUsed/>
    <w:rsid w:val="0019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0747"/>
  </w:style>
  <w:style w:type="paragraph" w:styleId="Beschriftung">
    <w:name w:val="caption"/>
    <w:basedOn w:val="Standard"/>
    <w:next w:val="Standard"/>
    <w:uiPriority w:val="35"/>
    <w:unhideWhenUsed/>
    <w:qFormat/>
    <w:rsid w:val="001907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74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9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190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1701</Characters>
  <Application>Microsoft Office Word</Application>
  <DocSecurity>0</DocSecurity>
  <Lines>14</Lines>
  <Paragraphs>3</Paragraphs>
  <ScaleCrop>false</ScaleCrop>
  <Company>HP Inc.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1</cp:revision>
  <dcterms:created xsi:type="dcterms:W3CDTF">2022-08-08T13:13:00Z</dcterms:created>
  <dcterms:modified xsi:type="dcterms:W3CDTF">2022-08-08T13:21:00Z</dcterms:modified>
</cp:coreProperties>
</file>