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7E" w:rsidRDefault="0088167E" w:rsidP="00D77A4B">
      <w:pPr>
        <w:rPr>
          <w:rFonts w:ascii="Tahoma" w:hAnsi="Tahoma" w:cs="Tahoma"/>
          <w:b/>
          <w:bCs/>
          <w:color w:val="3366FF"/>
          <w:sz w:val="21"/>
          <w:szCs w:val="21"/>
          <w:lang w:val="de-DE"/>
        </w:rPr>
      </w:pPr>
    </w:p>
    <w:p w:rsidR="00C97C49" w:rsidRPr="006B0B6D" w:rsidRDefault="00C97C49" w:rsidP="00C97C49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2F746F">
        <w:rPr>
          <w:rFonts w:ascii="Arial" w:hAnsi="Arial" w:cs="Arial"/>
          <w:b/>
          <w:color w:val="525556"/>
          <w:sz w:val="20"/>
          <w:lang w:val="de-DE"/>
        </w:rPr>
        <w:t xml:space="preserve">13. </w:t>
      </w:r>
      <w:r w:rsidR="00153627">
        <w:rPr>
          <w:rFonts w:ascii="Arial" w:hAnsi="Arial" w:cs="Arial"/>
          <w:b/>
          <w:color w:val="525556"/>
          <w:sz w:val="20"/>
          <w:lang w:val="de-DE"/>
        </w:rPr>
        <w:t>Juni</w:t>
      </w:r>
      <w:r w:rsidRPr="002F746F">
        <w:rPr>
          <w:rFonts w:ascii="Arial" w:hAnsi="Arial" w:cs="Arial"/>
          <w:b/>
          <w:color w:val="525556"/>
          <w:sz w:val="20"/>
          <w:lang w:val="de-DE"/>
        </w:rPr>
        <w:t xml:space="preserve"> 2022</w:t>
      </w:r>
    </w:p>
    <w:p w:rsidR="00C97C49" w:rsidRPr="006B0B6D" w:rsidRDefault="00C97C49" w:rsidP="00C97C49">
      <w:pPr>
        <w:jc w:val="center"/>
        <w:rPr>
          <w:rFonts w:ascii="Tahoma" w:hAnsi="Tahoma" w:cs="Tahoma"/>
          <w:b/>
          <w:bCs/>
          <w:color w:val="3366FF"/>
          <w:lang w:val="de-DE"/>
        </w:rPr>
      </w:pPr>
    </w:p>
    <w:p w:rsidR="00C97C49" w:rsidRDefault="00C97C49" w:rsidP="00C97C49">
      <w:pPr>
        <w:rPr>
          <w:rFonts w:ascii="Arial" w:hAnsi="Arial" w:cs="Arial"/>
          <w:b/>
          <w:color w:val="525556"/>
          <w:sz w:val="20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AUSWERTUNG:</w:t>
      </w:r>
      <w:r w:rsidRPr="006B0B6D">
        <w:rPr>
          <w:rFonts w:ascii="Tahoma" w:hAnsi="Tahoma" w:cs="Tahoma"/>
          <w:b/>
        </w:rPr>
        <w:t xml:space="preserve"> </w:t>
      </w:r>
      <w:r>
        <w:rPr>
          <w:rFonts w:ascii="Arial" w:hAnsi="Arial" w:cs="Arial"/>
          <w:b/>
          <w:color w:val="525556"/>
          <w:sz w:val="20"/>
          <w:lang w:val="de-DE"/>
        </w:rPr>
        <w:t>MÖBELHANDEL PROSPERIERT TROTZ CORONA</w:t>
      </w:r>
    </w:p>
    <w:p w:rsidR="00C97C49" w:rsidRDefault="00C97C49" w:rsidP="00C97C49">
      <w:pPr>
        <w:rPr>
          <w:rFonts w:ascii="Arial" w:hAnsi="Arial" w:cs="Arial"/>
          <w:b/>
          <w:color w:val="525556"/>
          <w:sz w:val="20"/>
          <w:lang w:val="de-DE"/>
        </w:rPr>
      </w:pPr>
    </w:p>
    <w:p w:rsidR="00D829B6" w:rsidRPr="00C40C05" w:rsidRDefault="00C97C49" w:rsidP="00D829B6">
      <w:pPr>
        <w:pStyle w:val="Beschriftung"/>
        <w:rPr>
          <w:rFonts w:ascii="Tahoma" w:hAnsi="Tahoma" w:cs="Tahoma"/>
          <w:b w:val="0"/>
          <w:color w:val="595959" w:themeColor="text1" w:themeTint="A6"/>
          <w:sz w:val="21"/>
          <w:szCs w:val="21"/>
          <w:lang w:val="de-DE"/>
        </w:rPr>
      </w:pPr>
      <w:r w:rsidRPr="00C97C49">
        <w:rPr>
          <w:b w:val="0"/>
          <w:color w:val="595959" w:themeColor="text1" w:themeTint="A6"/>
        </w:rPr>
        <w:drawing>
          <wp:inline distT="0" distB="0" distL="0" distR="0" wp14:anchorId="2C3F1F24" wp14:editId="7A9DEA95">
            <wp:extent cx="5760720" cy="3151064"/>
            <wp:effectExtent l="19050" t="19050" r="11430" b="1143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10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829B6" w:rsidRPr="00D829B6">
        <w:rPr>
          <w:b w:val="0"/>
          <w:color w:val="595959" w:themeColor="text1" w:themeTint="A6"/>
        </w:rPr>
        <w:t xml:space="preserve"> </w:t>
      </w:r>
    </w:p>
    <w:p w:rsidR="00F10F41" w:rsidRPr="00C97C49" w:rsidRDefault="0060154A" w:rsidP="00C97C49">
      <w:pPr>
        <w:spacing w:after="240" w:line="360" w:lineRule="auto"/>
        <w:jc w:val="both"/>
        <w:rPr>
          <w:rFonts w:ascii="Arial" w:hAnsi="Arial" w:cs="Arial"/>
          <w:sz w:val="20"/>
          <w:szCs w:val="21"/>
        </w:rPr>
      </w:pPr>
      <w:r>
        <w:rPr>
          <w:lang w:val="de-DE"/>
        </w:rPr>
        <w:br/>
      </w:r>
      <w:r w:rsidR="00F10F41" w:rsidRPr="00C97C49">
        <w:rPr>
          <w:rFonts w:ascii="Arial" w:hAnsi="Arial" w:cs="Arial"/>
          <w:sz w:val="20"/>
          <w:szCs w:val="21"/>
        </w:rPr>
        <w:t>Der Gesamtmarkt Möbel</w:t>
      </w:r>
      <w:r w:rsidR="0066647C" w:rsidRPr="00C97C49">
        <w:rPr>
          <w:rFonts w:ascii="Arial" w:hAnsi="Arial" w:cs="Arial"/>
          <w:sz w:val="20"/>
          <w:szCs w:val="21"/>
        </w:rPr>
        <w:t xml:space="preserve">handel </w:t>
      </w:r>
      <w:r w:rsidR="00F10F41" w:rsidRPr="00C97C49">
        <w:rPr>
          <w:rFonts w:ascii="Arial" w:hAnsi="Arial" w:cs="Arial"/>
          <w:sz w:val="20"/>
          <w:szCs w:val="21"/>
        </w:rPr>
        <w:t xml:space="preserve">lag im aktuellen Beobachtungsjahr 2021 bei </w:t>
      </w:r>
      <w:r w:rsidR="00303CE7" w:rsidRPr="00C97C49">
        <w:rPr>
          <w:rFonts w:ascii="Arial" w:hAnsi="Arial" w:cs="Arial"/>
          <w:sz w:val="20"/>
          <w:szCs w:val="21"/>
        </w:rPr>
        <w:t xml:space="preserve">rund </w:t>
      </w:r>
      <w:r w:rsidR="00F10F41" w:rsidRPr="00C97C49">
        <w:rPr>
          <w:rFonts w:ascii="Arial" w:hAnsi="Arial" w:cs="Arial"/>
          <w:sz w:val="20"/>
          <w:szCs w:val="21"/>
        </w:rPr>
        <w:t xml:space="preserve">5,9 Mrd. </w:t>
      </w:r>
      <w:r w:rsidR="002F3CB9" w:rsidRPr="00C97C49">
        <w:rPr>
          <w:rFonts w:ascii="Arial" w:hAnsi="Arial" w:cs="Arial"/>
          <w:sz w:val="20"/>
          <w:szCs w:val="21"/>
        </w:rPr>
        <w:t xml:space="preserve">brutto, </w:t>
      </w:r>
      <w:r w:rsidR="00F10F41" w:rsidRPr="00C97C49">
        <w:rPr>
          <w:rFonts w:ascii="Arial" w:hAnsi="Arial" w:cs="Arial"/>
          <w:sz w:val="20"/>
          <w:szCs w:val="21"/>
        </w:rPr>
        <w:t xml:space="preserve">was einer nominellen Steigerung </w:t>
      </w:r>
      <w:r w:rsidR="002F3CB9" w:rsidRPr="00C97C49">
        <w:rPr>
          <w:rFonts w:ascii="Arial" w:hAnsi="Arial" w:cs="Arial"/>
          <w:sz w:val="20"/>
          <w:szCs w:val="21"/>
        </w:rPr>
        <w:t xml:space="preserve">von </w:t>
      </w:r>
      <w:r w:rsidR="00F10F41" w:rsidRPr="00C97C49">
        <w:rPr>
          <w:rFonts w:ascii="Arial" w:hAnsi="Arial" w:cs="Arial"/>
          <w:sz w:val="20"/>
          <w:szCs w:val="21"/>
        </w:rPr>
        <w:t>4,4 %</w:t>
      </w:r>
      <w:r w:rsidR="002F3CB9" w:rsidRPr="00C97C49">
        <w:rPr>
          <w:rFonts w:ascii="Arial" w:hAnsi="Arial" w:cs="Arial"/>
          <w:sz w:val="20"/>
          <w:szCs w:val="21"/>
        </w:rPr>
        <w:t xml:space="preserve"> zum Vorjahr</w:t>
      </w:r>
      <w:r w:rsidR="00F10F41" w:rsidRPr="00C97C49">
        <w:rPr>
          <w:rFonts w:ascii="Arial" w:hAnsi="Arial" w:cs="Arial"/>
          <w:sz w:val="20"/>
          <w:szCs w:val="21"/>
        </w:rPr>
        <w:t xml:space="preserve"> entspricht. </w:t>
      </w:r>
    </w:p>
    <w:p w:rsidR="00274B89" w:rsidRPr="00C97C49" w:rsidRDefault="00FA6A92" w:rsidP="00C97C49">
      <w:pPr>
        <w:spacing w:after="240" w:line="360" w:lineRule="auto"/>
        <w:jc w:val="both"/>
        <w:rPr>
          <w:rFonts w:ascii="Arial" w:hAnsi="Arial" w:cs="Arial"/>
          <w:sz w:val="20"/>
          <w:szCs w:val="21"/>
        </w:rPr>
      </w:pPr>
      <w:r w:rsidRPr="00C97C49">
        <w:rPr>
          <w:rFonts w:ascii="Arial" w:hAnsi="Arial" w:cs="Arial"/>
          <w:sz w:val="20"/>
          <w:szCs w:val="21"/>
        </w:rPr>
        <w:t>Von einer positiven</w:t>
      </w:r>
      <w:r w:rsidR="00F10F41" w:rsidRPr="00C97C49">
        <w:rPr>
          <w:rFonts w:ascii="Arial" w:hAnsi="Arial" w:cs="Arial"/>
          <w:sz w:val="20"/>
          <w:szCs w:val="21"/>
        </w:rPr>
        <w:t xml:space="preserve"> Entwicklung </w:t>
      </w:r>
      <w:r w:rsidR="00273C6E" w:rsidRPr="00C97C49">
        <w:rPr>
          <w:rFonts w:ascii="Arial" w:hAnsi="Arial" w:cs="Arial"/>
          <w:sz w:val="20"/>
          <w:szCs w:val="21"/>
        </w:rPr>
        <w:t xml:space="preserve">ist auch weiterhin auszugehen </w:t>
      </w:r>
      <w:r w:rsidR="007F36C7" w:rsidRPr="00C97C49">
        <w:rPr>
          <w:rFonts w:ascii="Arial" w:hAnsi="Arial" w:cs="Arial"/>
          <w:sz w:val="20"/>
          <w:szCs w:val="21"/>
        </w:rPr>
        <w:t>–</w:t>
      </w:r>
      <w:r w:rsidR="00273C6E" w:rsidRPr="00C97C49">
        <w:rPr>
          <w:rFonts w:ascii="Arial" w:hAnsi="Arial" w:cs="Arial"/>
          <w:sz w:val="20"/>
          <w:szCs w:val="21"/>
        </w:rPr>
        <w:t xml:space="preserve"> </w:t>
      </w:r>
      <w:r w:rsidR="007F36C7" w:rsidRPr="00C97C49">
        <w:rPr>
          <w:rFonts w:ascii="Arial" w:hAnsi="Arial" w:cs="Arial"/>
          <w:sz w:val="20"/>
          <w:szCs w:val="21"/>
        </w:rPr>
        <w:t>nicht zuletzt</w:t>
      </w:r>
      <w:r w:rsidRPr="00C97C49">
        <w:rPr>
          <w:rFonts w:ascii="Arial" w:hAnsi="Arial" w:cs="Arial"/>
          <w:sz w:val="20"/>
          <w:szCs w:val="21"/>
        </w:rPr>
        <w:t xml:space="preserve"> aufgrund </w:t>
      </w:r>
      <w:r w:rsidR="0093356E" w:rsidRPr="00C97C49">
        <w:rPr>
          <w:rFonts w:ascii="Arial" w:hAnsi="Arial" w:cs="Arial"/>
          <w:sz w:val="20"/>
          <w:szCs w:val="21"/>
        </w:rPr>
        <w:t>der neue</w:t>
      </w:r>
      <w:r w:rsidR="0093356E" w:rsidRPr="00C97C49">
        <w:rPr>
          <w:rFonts w:ascii="Arial" w:hAnsi="Arial" w:cs="Arial"/>
          <w:sz w:val="20"/>
          <w:szCs w:val="21"/>
        </w:rPr>
        <w:t>r</w:t>
      </w:r>
      <w:r w:rsidR="0093356E" w:rsidRPr="00C97C49">
        <w:rPr>
          <w:rFonts w:ascii="Arial" w:hAnsi="Arial" w:cs="Arial"/>
          <w:sz w:val="20"/>
          <w:szCs w:val="21"/>
        </w:rPr>
        <w:t>dings gelockerten</w:t>
      </w:r>
      <w:r w:rsidR="00D71C9A" w:rsidRPr="00C97C49">
        <w:rPr>
          <w:rFonts w:ascii="Arial" w:hAnsi="Arial" w:cs="Arial"/>
          <w:sz w:val="20"/>
          <w:szCs w:val="21"/>
        </w:rPr>
        <w:t xml:space="preserve"> Corona Maßnahmen. </w:t>
      </w:r>
      <w:r w:rsidR="00117D4E" w:rsidRPr="00C97C49">
        <w:rPr>
          <w:rFonts w:ascii="Arial" w:hAnsi="Arial" w:cs="Arial"/>
          <w:sz w:val="20"/>
          <w:szCs w:val="21"/>
        </w:rPr>
        <w:t xml:space="preserve">Die jährlichen </w:t>
      </w:r>
      <w:r w:rsidR="00A668EF" w:rsidRPr="00C97C49">
        <w:rPr>
          <w:rFonts w:ascii="Arial" w:hAnsi="Arial" w:cs="Arial"/>
          <w:sz w:val="20"/>
          <w:szCs w:val="21"/>
        </w:rPr>
        <w:t>Ausgaben der privaten Haushalte</w:t>
      </w:r>
      <w:r w:rsidR="00117D4E" w:rsidRPr="00C97C49">
        <w:rPr>
          <w:rFonts w:ascii="Arial" w:hAnsi="Arial" w:cs="Arial"/>
          <w:sz w:val="20"/>
          <w:szCs w:val="21"/>
        </w:rPr>
        <w:t xml:space="preserve"> für die im Möbelha</w:t>
      </w:r>
      <w:r w:rsidR="00A668EF" w:rsidRPr="00C97C49">
        <w:rPr>
          <w:rFonts w:ascii="Arial" w:hAnsi="Arial" w:cs="Arial"/>
          <w:sz w:val="20"/>
          <w:szCs w:val="21"/>
        </w:rPr>
        <w:t xml:space="preserve">ndel relevanten Produktgruppen </w:t>
      </w:r>
      <w:r w:rsidR="00117D4E" w:rsidRPr="00C97C49">
        <w:rPr>
          <w:rFonts w:ascii="Arial" w:hAnsi="Arial" w:cs="Arial"/>
          <w:sz w:val="20"/>
          <w:szCs w:val="21"/>
        </w:rPr>
        <w:t xml:space="preserve">sind im letzten Jahr </w:t>
      </w:r>
      <w:r w:rsidR="0066647C" w:rsidRPr="00C97C49">
        <w:rPr>
          <w:rFonts w:ascii="Arial" w:hAnsi="Arial" w:cs="Arial"/>
          <w:sz w:val="20"/>
          <w:szCs w:val="21"/>
        </w:rPr>
        <w:t>sogar trotz</w:t>
      </w:r>
      <w:r w:rsidR="00117D4E" w:rsidRPr="00C97C49">
        <w:rPr>
          <w:rFonts w:ascii="Arial" w:hAnsi="Arial" w:cs="Arial"/>
          <w:sz w:val="20"/>
          <w:szCs w:val="21"/>
        </w:rPr>
        <w:t xml:space="preserve"> </w:t>
      </w:r>
      <w:r w:rsidR="00273C6E" w:rsidRPr="00C97C49">
        <w:rPr>
          <w:rFonts w:ascii="Arial" w:hAnsi="Arial" w:cs="Arial"/>
          <w:sz w:val="20"/>
          <w:szCs w:val="21"/>
        </w:rPr>
        <w:t xml:space="preserve">regelmäßig verhängter </w:t>
      </w:r>
      <w:r w:rsidR="00117D4E" w:rsidRPr="00C97C49">
        <w:rPr>
          <w:rFonts w:ascii="Arial" w:hAnsi="Arial" w:cs="Arial"/>
          <w:sz w:val="20"/>
          <w:szCs w:val="21"/>
        </w:rPr>
        <w:t>Loc</w:t>
      </w:r>
      <w:r w:rsidR="00117D4E" w:rsidRPr="00C97C49">
        <w:rPr>
          <w:rFonts w:ascii="Arial" w:hAnsi="Arial" w:cs="Arial"/>
          <w:sz w:val="20"/>
          <w:szCs w:val="21"/>
        </w:rPr>
        <w:t>k</w:t>
      </w:r>
      <w:r w:rsidR="00117D4E" w:rsidRPr="00C97C49">
        <w:rPr>
          <w:rFonts w:ascii="Arial" w:hAnsi="Arial" w:cs="Arial"/>
          <w:sz w:val="20"/>
          <w:szCs w:val="21"/>
        </w:rPr>
        <w:t>downs um 3,9 % gestie</w:t>
      </w:r>
      <w:r w:rsidR="0066647C" w:rsidRPr="00C97C49">
        <w:rPr>
          <w:rFonts w:ascii="Arial" w:hAnsi="Arial" w:cs="Arial"/>
          <w:sz w:val="20"/>
          <w:szCs w:val="21"/>
        </w:rPr>
        <w:t xml:space="preserve">gen und betragen derzeit </w:t>
      </w:r>
      <w:r w:rsidR="00117D4E" w:rsidRPr="00C97C49">
        <w:rPr>
          <w:rFonts w:ascii="Arial" w:hAnsi="Arial" w:cs="Arial"/>
          <w:sz w:val="20"/>
          <w:szCs w:val="21"/>
        </w:rPr>
        <w:t>825,1</w:t>
      </w:r>
      <w:r w:rsidR="00E508DD" w:rsidRPr="00C97C49">
        <w:rPr>
          <w:rFonts w:ascii="Arial" w:hAnsi="Arial" w:cs="Arial"/>
          <w:sz w:val="20"/>
          <w:szCs w:val="21"/>
        </w:rPr>
        <w:t xml:space="preserve"> € </w:t>
      </w:r>
      <w:r w:rsidR="001C3067" w:rsidRPr="00C97C49">
        <w:rPr>
          <w:rFonts w:ascii="Arial" w:hAnsi="Arial" w:cs="Arial"/>
          <w:sz w:val="20"/>
          <w:szCs w:val="21"/>
        </w:rPr>
        <w:t xml:space="preserve">pro Einwohner. </w:t>
      </w:r>
      <w:r w:rsidR="001468F8" w:rsidRPr="00C97C49">
        <w:rPr>
          <w:rFonts w:ascii="Arial" w:hAnsi="Arial" w:cs="Arial"/>
          <w:sz w:val="20"/>
          <w:szCs w:val="21"/>
        </w:rPr>
        <w:t>Als Reaktion auf die Pand</w:t>
      </w:r>
      <w:r w:rsidR="001468F8" w:rsidRPr="00C97C49">
        <w:rPr>
          <w:rFonts w:ascii="Arial" w:hAnsi="Arial" w:cs="Arial"/>
          <w:sz w:val="20"/>
          <w:szCs w:val="21"/>
        </w:rPr>
        <w:t>e</w:t>
      </w:r>
      <w:r w:rsidR="001468F8" w:rsidRPr="00C97C49">
        <w:rPr>
          <w:rFonts w:ascii="Arial" w:hAnsi="Arial" w:cs="Arial"/>
          <w:sz w:val="20"/>
          <w:szCs w:val="21"/>
        </w:rPr>
        <w:t xml:space="preserve">mie könnte unter anderem das sogenannte Cocooning Grund für den „Möbel-Boom“ sein. </w:t>
      </w:r>
    </w:p>
    <w:p w:rsidR="00455855" w:rsidRPr="00C97C49" w:rsidRDefault="00455855" w:rsidP="00C97C49">
      <w:pPr>
        <w:spacing w:after="240" w:line="360" w:lineRule="auto"/>
        <w:jc w:val="both"/>
        <w:rPr>
          <w:rFonts w:ascii="Arial" w:hAnsi="Arial" w:cs="Arial"/>
          <w:sz w:val="20"/>
          <w:szCs w:val="21"/>
        </w:rPr>
      </w:pPr>
      <w:r w:rsidRPr="00C97C49">
        <w:rPr>
          <w:rFonts w:ascii="Arial" w:hAnsi="Arial" w:cs="Arial"/>
          <w:sz w:val="20"/>
          <w:szCs w:val="21"/>
        </w:rPr>
        <w:t>Die Österreicher investierten dabei insbesondere in die Wohnungseinrichtung. Innerhalb von fünf Ja</w:t>
      </w:r>
      <w:r w:rsidRPr="00C97C49">
        <w:rPr>
          <w:rFonts w:ascii="Arial" w:hAnsi="Arial" w:cs="Arial"/>
          <w:sz w:val="20"/>
          <w:szCs w:val="21"/>
        </w:rPr>
        <w:t>h</w:t>
      </w:r>
      <w:r w:rsidRPr="00C97C49">
        <w:rPr>
          <w:rFonts w:ascii="Arial" w:hAnsi="Arial" w:cs="Arial"/>
          <w:sz w:val="20"/>
          <w:szCs w:val="21"/>
        </w:rPr>
        <w:t>ren steigerten sich die Konsumausgaben</w:t>
      </w:r>
      <w:r w:rsidR="00AF60CE" w:rsidRPr="00C97C49">
        <w:rPr>
          <w:rFonts w:ascii="Arial" w:hAnsi="Arial" w:cs="Arial"/>
          <w:sz w:val="20"/>
          <w:szCs w:val="21"/>
        </w:rPr>
        <w:t xml:space="preserve"> für</w:t>
      </w:r>
      <w:r w:rsidRPr="00C97C49">
        <w:rPr>
          <w:rFonts w:ascii="Arial" w:hAnsi="Arial" w:cs="Arial"/>
          <w:sz w:val="20"/>
          <w:szCs w:val="21"/>
        </w:rPr>
        <w:t xml:space="preserve"> Küchen- und Sc</w:t>
      </w:r>
      <w:r w:rsidR="00274B89" w:rsidRPr="00C97C49">
        <w:rPr>
          <w:rFonts w:ascii="Arial" w:hAnsi="Arial" w:cs="Arial"/>
          <w:sz w:val="20"/>
          <w:szCs w:val="21"/>
        </w:rPr>
        <w:t xml:space="preserve">hlafzimmermöbel sowie Sitz- und </w:t>
      </w:r>
      <w:r w:rsidR="00A668EF" w:rsidRPr="00C97C49">
        <w:rPr>
          <w:rFonts w:ascii="Arial" w:hAnsi="Arial" w:cs="Arial"/>
          <w:sz w:val="20"/>
          <w:szCs w:val="21"/>
        </w:rPr>
        <w:t>Pol</w:t>
      </w:r>
      <w:r w:rsidR="00A668EF" w:rsidRPr="00C97C49">
        <w:rPr>
          <w:rFonts w:ascii="Arial" w:hAnsi="Arial" w:cs="Arial"/>
          <w:sz w:val="20"/>
          <w:szCs w:val="21"/>
        </w:rPr>
        <w:t>s</w:t>
      </w:r>
      <w:r w:rsidR="00A668EF" w:rsidRPr="00C97C49">
        <w:rPr>
          <w:rFonts w:ascii="Arial" w:hAnsi="Arial" w:cs="Arial"/>
          <w:sz w:val="20"/>
          <w:szCs w:val="21"/>
        </w:rPr>
        <w:t xml:space="preserve">termöbel </w:t>
      </w:r>
      <w:r w:rsidRPr="00C97C49">
        <w:rPr>
          <w:rFonts w:ascii="Arial" w:hAnsi="Arial" w:cs="Arial"/>
          <w:sz w:val="20"/>
          <w:szCs w:val="21"/>
        </w:rPr>
        <w:t xml:space="preserve">um etwa 15 %. </w:t>
      </w:r>
      <w:r w:rsidR="00AF60CE" w:rsidRPr="00C97C49">
        <w:rPr>
          <w:rFonts w:ascii="Arial" w:hAnsi="Arial" w:cs="Arial"/>
          <w:sz w:val="20"/>
          <w:szCs w:val="21"/>
        </w:rPr>
        <w:t>Auch bei der Raumausstattung samt Dekoration, Tapeten, Vorhänge</w:t>
      </w:r>
      <w:r w:rsidR="00B35EDF" w:rsidRPr="00C97C49">
        <w:rPr>
          <w:rFonts w:ascii="Arial" w:hAnsi="Arial" w:cs="Arial"/>
          <w:sz w:val="20"/>
          <w:szCs w:val="21"/>
        </w:rPr>
        <w:t>n</w:t>
      </w:r>
      <w:r w:rsidR="00AF60CE" w:rsidRPr="00C97C49">
        <w:rPr>
          <w:rFonts w:ascii="Arial" w:hAnsi="Arial" w:cs="Arial"/>
          <w:sz w:val="20"/>
          <w:szCs w:val="21"/>
        </w:rPr>
        <w:t xml:space="preserve"> oder auch Teppichen </w:t>
      </w:r>
      <w:r w:rsidR="00B35EDF" w:rsidRPr="00C97C49">
        <w:rPr>
          <w:rFonts w:ascii="Arial" w:hAnsi="Arial" w:cs="Arial"/>
          <w:sz w:val="20"/>
          <w:szCs w:val="21"/>
        </w:rPr>
        <w:t>konnte ein Zuwachs von 10 % verzeichnet werden</w:t>
      </w:r>
      <w:r w:rsidR="00AF60CE" w:rsidRPr="00C97C49">
        <w:rPr>
          <w:rFonts w:ascii="Arial" w:hAnsi="Arial" w:cs="Arial"/>
          <w:sz w:val="20"/>
          <w:szCs w:val="21"/>
        </w:rPr>
        <w:t xml:space="preserve">. </w:t>
      </w:r>
      <w:r w:rsidR="009D2D00" w:rsidRPr="00C97C49">
        <w:rPr>
          <w:rFonts w:ascii="Arial" w:hAnsi="Arial" w:cs="Arial"/>
          <w:sz w:val="20"/>
          <w:szCs w:val="21"/>
        </w:rPr>
        <w:t>Vergleich</w:t>
      </w:r>
      <w:r w:rsidR="00273C6E" w:rsidRPr="00C97C49">
        <w:rPr>
          <w:rFonts w:ascii="Arial" w:hAnsi="Arial" w:cs="Arial"/>
          <w:sz w:val="20"/>
          <w:szCs w:val="21"/>
        </w:rPr>
        <w:t xml:space="preserve">sweise wenig getan hat sich bei </w:t>
      </w:r>
      <w:r w:rsidR="009D2D00" w:rsidRPr="00C97C49">
        <w:rPr>
          <w:rFonts w:ascii="Arial" w:hAnsi="Arial" w:cs="Arial"/>
          <w:sz w:val="20"/>
          <w:szCs w:val="21"/>
        </w:rPr>
        <w:t>Hausratsartikeln</w:t>
      </w:r>
      <w:r w:rsidR="00273C6E" w:rsidRPr="00C97C49">
        <w:rPr>
          <w:rFonts w:ascii="Arial" w:hAnsi="Arial" w:cs="Arial"/>
          <w:sz w:val="20"/>
          <w:szCs w:val="21"/>
        </w:rPr>
        <w:t>, welche etwa</w:t>
      </w:r>
      <w:r w:rsidR="009D2D00" w:rsidRPr="00C97C49">
        <w:rPr>
          <w:rFonts w:ascii="Arial" w:hAnsi="Arial" w:cs="Arial"/>
          <w:sz w:val="20"/>
          <w:szCs w:val="21"/>
        </w:rPr>
        <w:t xml:space="preserve"> </w:t>
      </w:r>
      <w:r w:rsidR="00273C6E" w:rsidRPr="00C97C49">
        <w:rPr>
          <w:rFonts w:ascii="Arial" w:hAnsi="Arial" w:cs="Arial"/>
          <w:sz w:val="20"/>
          <w:szCs w:val="21"/>
        </w:rPr>
        <w:t>Geschirr, Töpfe</w:t>
      </w:r>
      <w:r w:rsidR="009D2D00" w:rsidRPr="00C97C49">
        <w:rPr>
          <w:rFonts w:ascii="Arial" w:hAnsi="Arial" w:cs="Arial"/>
          <w:sz w:val="20"/>
          <w:szCs w:val="21"/>
        </w:rPr>
        <w:t xml:space="preserve"> </w:t>
      </w:r>
      <w:r w:rsidR="00273C6E" w:rsidRPr="00C97C49">
        <w:rPr>
          <w:rFonts w:ascii="Arial" w:hAnsi="Arial" w:cs="Arial"/>
          <w:sz w:val="20"/>
          <w:szCs w:val="21"/>
        </w:rPr>
        <w:t>und sämtliche Heimtextilien umfassen.</w:t>
      </w:r>
      <w:r w:rsidR="009D2D00" w:rsidRPr="00C97C49">
        <w:rPr>
          <w:rFonts w:ascii="Arial" w:hAnsi="Arial" w:cs="Arial"/>
          <w:sz w:val="20"/>
          <w:szCs w:val="21"/>
        </w:rPr>
        <w:t xml:space="preserve"> Hier konnte ein minimaler Zuwachs von gerade einmal 1,5 % beobachtet werden.  </w:t>
      </w:r>
    </w:p>
    <w:p w:rsidR="00EE51C5" w:rsidRDefault="00EE51C5" w:rsidP="00C97C49">
      <w:pPr>
        <w:spacing w:after="240" w:line="360" w:lineRule="auto"/>
        <w:jc w:val="both"/>
        <w:rPr>
          <w:rFonts w:ascii="Arial" w:hAnsi="Arial" w:cs="Arial"/>
          <w:sz w:val="20"/>
          <w:szCs w:val="21"/>
        </w:rPr>
      </w:pPr>
    </w:p>
    <w:p w:rsidR="00C97C49" w:rsidRDefault="00A21C86" w:rsidP="00C97C49">
      <w:pPr>
        <w:spacing w:after="240" w:line="360" w:lineRule="auto"/>
        <w:jc w:val="both"/>
        <w:rPr>
          <w:rFonts w:ascii="Arial" w:hAnsi="Arial" w:cs="Arial"/>
          <w:sz w:val="20"/>
          <w:szCs w:val="21"/>
        </w:rPr>
      </w:pPr>
      <w:bookmarkStart w:id="0" w:name="_GoBack"/>
      <w:bookmarkEnd w:id="0"/>
      <w:r w:rsidRPr="00C97C49">
        <w:rPr>
          <w:rFonts w:ascii="Arial" w:hAnsi="Arial" w:cs="Arial"/>
          <w:sz w:val="20"/>
          <w:szCs w:val="21"/>
        </w:rPr>
        <w:t>Die</w:t>
      </w:r>
      <w:r w:rsidR="00491CC2" w:rsidRPr="00C97C49">
        <w:rPr>
          <w:rFonts w:ascii="Arial" w:hAnsi="Arial" w:cs="Arial"/>
          <w:sz w:val="20"/>
          <w:szCs w:val="21"/>
        </w:rPr>
        <w:t xml:space="preserve"> steigenden Ausgaben betreffen insbesondere den</w:t>
      </w:r>
      <w:r w:rsidRPr="00C97C49">
        <w:rPr>
          <w:rFonts w:ascii="Arial" w:hAnsi="Arial" w:cs="Arial"/>
          <w:sz w:val="20"/>
          <w:szCs w:val="21"/>
        </w:rPr>
        <w:t xml:space="preserve"> Onlineanteil, welcher derzeit bei etwa 19 % am Gesamtmarkt liegt. </w:t>
      </w:r>
      <w:r w:rsidR="00316773" w:rsidRPr="00C97C49">
        <w:rPr>
          <w:rFonts w:ascii="Arial" w:hAnsi="Arial" w:cs="Arial"/>
          <w:sz w:val="20"/>
          <w:szCs w:val="21"/>
        </w:rPr>
        <w:t>Inkludiert sind dabei Umsätze von in- und ausländischen Onlineshops</w:t>
      </w:r>
      <w:r w:rsidR="002E778B" w:rsidRPr="00C97C49">
        <w:rPr>
          <w:rFonts w:ascii="Arial" w:hAnsi="Arial" w:cs="Arial"/>
          <w:sz w:val="20"/>
          <w:szCs w:val="21"/>
        </w:rPr>
        <w:t>,</w:t>
      </w:r>
      <w:r w:rsidR="00316773" w:rsidRPr="00C97C49">
        <w:rPr>
          <w:rFonts w:ascii="Arial" w:hAnsi="Arial" w:cs="Arial"/>
          <w:sz w:val="20"/>
          <w:szCs w:val="21"/>
        </w:rPr>
        <w:t xml:space="preserve"> der Pure-Player </w:t>
      </w:r>
      <w:r w:rsidR="002E778B" w:rsidRPr="00C97C49">
        <w:rPr>
          <w:rFonts w:ascii="Arial" w:hAnsi="Arial" w:cs="Arial"/>
          <w:sz w:val="20"/>
          <w:szCs w:val="21"/>
        </w:rPr>
        <w:t>sowie</w:t>
      </w:r>
      <w:r w:rsidR="00316773" w:rsidRPr="00C97C49">
        <w:rPr>
          <w:rFonts w:ascii="Arial" w:hAnsi="Arial" w:cs="Arial"/>
          <w:sz w:val="20"/>
          <w:szCs w:val="21"/>
        </w:rPr>
        <w:t xml:space="preserve"> Multi-Channel-Umsätze der stationären Händler. </w:t>
      </w:r>
      <w:r w:rsidR="00744515" w:rsidRPr="00C97C49">
        <w:rPr>
          <w:rFonts w:ascii="Arial" w:hAnsi="Arial" w:cs="Arial"/>
          <w:sz w:val="20"/>
          <w:szCs w:val="21"/>
        </w:rPr>
        <w:t>Durch die einfache und rasche Abwic</w:t>
      </w:r>
      <w:r w:rsidR="00744515" w:rsidRPr="00C97C49">
        <w:rPr>
          <w:rFonts w:ascii="Arial" w:hAnsi="Arial" w:cs="Arial"/>
          <w:sz w:val="20"/>
          <w:szCs w:val="21"/>
        </w:rPr>
        <w:t>k</w:t>
      </w:r>
      <w:r w:rsidR="00744515" w:rsidRPr="00C97C49">
        <w:rPr>
          <w:rFonts w:ascii="Arial" w:hAnsi="Arial" w:cs="Arial"/>
          <w:sz w:val="20"/>
          <w:szCs w:val="21"/>
        </w:rPr>
        <w:t xml:space="preserve">lung erfreut sich der </w:t>
      </w:r>
      <w:r w:rsidR="00491CC2" w:rsidRPr="00C97C49">
        <w:rPr>
          <w:rFonts w:ascii="Arial" w:hAnsi="Arial" w:cs="Arial"/>
          <w:sz w:val="20"/>
          <w:szCs w:val="21"/>
        </w:rPr>
        <w:t>Online-</w:t>
      </w:r>
      <w:r w:rsidR="00316773" w:rsidRPr="00C97C49">
        <w:rPr>
          <w:rFonts w:ascii="Arial" w:hAnsi="Arial" w:cs="Arial"/>
          <w:sz w:val="20"/>
          <w:szCs w:val="21"/>
        </w:rPr>
        <w:t>Möbelhandel immer</w:t>
      </w:r>
      <w:r w:rsidR="00491CC2" w:rsidRPr="00C97C49">
        <w:rPr>
          <w:rFonts w:ascii="Arial" w:hAnsi="Arial" w:cs="Arial"/>
          <w:sz w:val="20"/>
          <w:szCs w:val="21"/>
        </w:rPr>
        <w:t xml:space="preserve"> größerer </w:t>
      </w:r>
      <w:r w:rsidR="00C97C49">
        <w:rPr>
          <w:rFonts w:ascii="Arial" w:hAnsi="Arial" w:cs="Arial"/>
          <w:sz w:val="20"/>
          <w:szCs w:val="21"/>
        </w:rPr>
        <w:t>Beliebtheit.</w:t>
      </w:r>
    </w:p>
    <w:p w:rsidR="00080DC1" w:rsidRPr="00C97C49" w:rsidRDefault="00021130" w:rsidP="00C97C49">
      <w:pPr>
        <w:spacing w:after="240" w:line="360" w:lineRule="auto"/>
        <w:jc w:val="both"/>
        <w:rPr>
          <w:rFonts w:ascii="Arial" w:hAnsi="Arial" w:cs="Arial"/>
          <w:sz w:val="20"/>
          <w:szCs w:val="21"/>
        </w:rPr>
      </w:pPr>
      <w:r w:rsidRPr="00C97C49">
        <w:rPr>
          <w:rFonts w:ascii="Arial" w:hAnsi="Arial" w:cs="Arial"/>
          <w:sz w:val="20"/>
          <w:szCs w:val="21"/>
        </w:rPr>
        <w:t xml:space="preserve">Vom Onlineboom </w:t>
      </w:r>
      <w:r w:rsidR="00A21C86" w:rsidRPr="00C97C49">
        <w:rPr>
          <w:rFonts w:ascii="Arial" w:hAnsi="Arial" w:cs="Arial"/>
          <w:sz w:val="20"/>
          <w:szCs w:val="21"/>
        </w:rPr>
        <w:t xml:space="preserve">profitieren können allen voran jene Händler, welche </w:t>
      </w:r>
      <w:r w:rsidR="00160EC4" w:rsidRPr="00C97C49">
        <w:rPr>
          <w:rFonts w:ascii="Arial" w:hAnsi="Arial" w:cs="Arial"/>
          <w:sz w:val="20"/>
          <w:szCs w:val="21"/>
        </w:rPr>
        <w:t>Multi-Channel-</w:t>
      </w:r>
      <w:r w:rsidR="00A21C86" w:rsidRPr="00C97C49">
        <w:rPr>
          <w:rFonts w:ascii="Arial" w:hAnsi="Arial" w:cs="Arial"/>
          <w:sz w:val="20"/>
          <w:szCs w:val="21"/>
        </w:rPr>
        <w:t>Lösungen rech</w:t>
      </w:r>
      <w:r w:rsidR="00A21C86" w:rsidRPr="00C97C49">
        <w:rPr>
          <w:rFonts w:ascii="Arial" w:hAnsi="Arial" w:cs="Arial"/>
          <w:sz w:val="20"/>
          <w:szCs w:val="21"/>
        </w:rPr>
        <w:t>t</w:t>
      </w:r>
      <w:r w:rsidR="00A21C86" w:rsidRPr="00C97C49">
        <w:rPr>
          <w:rFonts w:ascii="Arial" w:hAnsi="Arial" w:cs="Arial"/>
          <w:sz w:val="20"/>
          <w:szCs w:val="21"/>
        </w:rPr>
        <w:t xml:space="preserve">zeitig </w:t>
      </w:r>
      <w:r w:rsidR="00C06419" w:rsidRPr="00C97C49">
        <w:rPr>
          <w:rFonts w:ascii="Arial" w:hAnsi="Arial" w:cs="Arial"/>
          <w:sz w:val="20"/>
          <w:szCs w:val="21"/>
        </w:rPr>
        <w:t>anvisiert</w:t>
      </w:r>
      <w:r w:rsidR="00A21C86" w:rsidRPr="00C97C49">
        <w:rPr>
          <w:rFonts w:ascii="Arial" w:hAnsi="Arial" w:cs="Arial"/>
          <w:sz w:val="20"/>
          <w:szCs w:val="21"/>
        </w:rPr>
        <w:t xml:space="preserve"> haben. Die Big Player am stationären Markt verfügen bereits über </w:t>
      </w:r>
      <w:r w:rsidR="00491CC2" w:rsidRPr="00C97C49">
        <w:rPr>
          <w:rFonts w:ascii="Arial" w:hAnsi="Arial" w:cs="Arial"/>
          <w:sz w:val="20"/>
          <w:szCs w:val="21"/>
        </w:rPr>
        <w:t xml:space="preserve">etablierte </w:t>
      </w:r>
      <w:r w:rsidR="00A21C86" w:rsidRPr="00C97C49">
        <w:rPr>
          <w:rFonts w:ascii="Arial" w:hAnsi="Arial" w:cs="Arial"/>
          <w:sz w:val="20"/>
          <w:szCs w:val="21"/>
        </w:rPr>
        <w:t>Online</w:t>
      </w:r>
      <w:r w:rsidR="00A21C86" w:rsidRPr="00C97C49">
        <w:rPr>
          <w:rFonts w:ascii="Arial" w:hAnsi="Arial" w:cs="Arial"/>
          <w:sz w:val="20"/>
          <w:szCs w:val="21"/>
        </w:rPr>
        <w:t>s</w:t>
      </w:r>
      <w:r w:rsidR="00A21C86" w:rsidRPr="00C97C49">
        <w:rPr>
          <w:rFonts w:ascii="Arial" w:hAnsi="Arial" w:cs="Arial"/>
          <w:sz w:val="20"/>
          <w:szCs w:val="21"/>
        </w:rPr>
        <w:t xml:space="preserve">hops. </w:t>
      </w:r>
      <w:r w:rsidR="00491CC2" w:rsidRPr="00C97C49">
        <w:rPr>
          <w:rFonts w:ascii="Arial" w:hAnsi="Arial" w:cs="Arial"/>
          <w:sz w:val="20"/>
          <w:szCs w:val="21"/>
        </w:rPr>
        <w:t xml:space="preserve">Die starken Online-Zuwachsraten </w:t>
      </w:r>
      <w:r w:rsidR="00A21C86" w:rsidRPr="00C97C49">
        <w:rPr>
          <w:rFonts w:ascii="Arial" w:hAnsi="Arial" w:cs="Arial"/>
          <w:sz w:val="20"/>
          <w:szCs w:val="21"/>
        </w:rPr>
        <w:t xml:space="preserve">der letzten Jahre </w:t>
      </w:r>
      <w:r w:rsidR="00491CC2" w:rsidRPr="00C97C49">
        <w:rPr>
          <w:rFonts w:ascii="Arial" w:hAnsi="Arial" w:cs="Arial"/>
          <w:sz w:val="20"/>
          <w:szCs w:val="21"/>
        </w:rPr>
        <w:t>sind</w:t>
      </w:r>
      <w:r w:rsidR="00A21C86" w:rsidRPr="00C97C49">
        <w:rPr>
          <w:rFonts w:ascii="Arial" w:hAnsi="Arial" w:cs="Arial"/>
          <w:sz w:val="20"/>
          <w:szCs w:val="21"/>
        </w:rPr>
        <w:t xml:space="preserve"> </w:t>
      </w:r>
      <w:r w:rsidRPr="00C97C49">
        <w:rPr>
          <w:rFonts w:ascii="Arial" w:hAnsi="Arial" w:cs="Arial"/>
          <w:sz w:val="20"/>
          <w:szCs w:val="21"/>
        </w:rPr>
        <w:t>daher</w:t>
      </w:r>
      <w:r w:rsidR="00A21C86" w:rsidRPr="00C97C49">
        <w:rPr>
          <w:rFonts w:ascii="Arial" w:hAnsi="Arial" w:cs="Arial"/>
          <w:sz w:val="20"/>
          <w:szCs w:val="21"/>
        </w:rPr>
        <w:t xml:space="preserve"> besonders auf die verstärkten Aktivitäten seitens der Top 2 am Mark</w:t>
      </w:r>
      <w:r w:rsidR="00080DC1" w:rsidRPr="00C97C49">
        <w:rPr>
          <w:rFonts w:ascii="Arial" w:hAnsi="Arial" w:cs="Arial"/>
          <w:sz w:val="20"/>
          <w:szCs w:val="21"/>
        </w:rPr>
        <w:t xml:space="preserve">t, </w:t>
      </w:r>
      <w:r w:rsidR="00160EC4" w:rsidRPr="00C97C49">
        <w:rPr>
          <w:rFonts w:ascii="Arial" w:hAnsi="Arial" w:cs="Arial"/>
          <w:sz w:val="20"/>
          <w:szCs w:val="21"/>
        </w:rPr>
        <w:t>XXXLutz</w:t>
      </w:r>
      <w:r w:rsidR="004C6E8E" w:rsidRPr="00C97C49">
        <w:rPr>
          <w:rFonts w:ascii="Arial" w:hAnsi="Arial" w:cs="Arial"/>
          <w:sz w:val="20"/>
          <w:szCs w:val="21"/>
        </w:rPr>
        <w:t xml:space="preserve"> und IKEA</w:t>
      </w:r>
      <w:r w:rsidR="0029413A" w:rsidRPr="00C97C49">
        <w:rPr>
          <w:rFonts w:ascii="Arial" w:hAnsi="Arial" w:cs="Arial"/>
          <w:sz w:val="20"/>
          <w:szCs w:val="21"/>
        </w:rPr>
        <w:t>, aber auch der Pure Player wie Amazon und Unito</w:t>
      </w:r>
      <w:r w:rsidR="00A21C86" w:rsidRPr="00C97C49">
        <w:rPr>
          <w:rFonts w:ascii="Arial" w:hAnsi="Arial" w:cs="Arial"/>
          <w:sz w:val="20"/>
          <w:szCs w:val="21"/>
        </w:rPr>
        <w:t xml:space="preserve"> zurückzuführen.</w:t>
      </w:r>
      <w:r w:rsidR="005E47C5" w:rsidRPr="00C97C49">
        <w:rPr>
          <w:rFonts w:ascii="Arial" w:hAnsi="Arial" w:cs="Arial"/>
          <w:sz w:val="20"/>
          <w:szCs w:val="21"/>
        </w:rPr>
        <w:t xml:space="preserve"> Speziell IKEA </w:t>
      </w:r>
      <w:r w:rsidR="000F4E27" w:rsidRPr="00C97C49">
        <w:rPr>
          <w:rFonts w:ascii="Arial" w:hAnsi="Arial" w:cs="Arial"/>
          <w:sz w:val="20"/>
          <w:szCs w:val="21"/>
        </w:rPr>
        <w:t>ist im Online-Möbelhandel mit Abstand am erfolgreichsten und kann sich damit heuer auch erstmals auf den zweiten Platz des gesamten österreichischen M</w:t>
      </w:r>
      <w:r w:rsidR="000F4E27" w:rsidRPr="00C97C49">
        <w:rPr>
          <w:rFonts w:ascii="Arial" w:hAnsi="Arial" w:cs="Arial"/>
          <w:sz w:val="20"/>
          <w:szCs w:val="21"/>
        </w:rPr>
        <w:t>ö</w:t>
      </w:r>
      <w:r w:rsidR="000F4E27" w:rsidRPr="00C97C49">
        <w:rPr>
          <w:rFonts w:ascii="Arial" w:hAnsi="Arial" w:cs="Arial"/>
          <w:sz w:val="20"/>
          <w:szCs w:val="21"/>
        </w:rPr>
        <w:t xml:space="preserve">belmarktes katapultieren. </w:t>
      </w:r>
      <w:r w:rsidR="00A21C86" w:rsidRPr="00C97C49">
        <w:rPr>
          <w:rFonts w:ascii="Arial" w:hAnsi="Arial" w:cs="Arial"/>
          <w:sz w:val="20"/>
          <w:szCs w:val="21"/>
        </w:rPr>
        <w:t xml:space="preserve">Es ist </w:t>
      </w:r>
      <w:r w:rsidR="0055590D" w:rsidRPr="00C97C49">
        <w:rPr>
          <w:rFonts w:ascii="Arial" w:hAnsi="Arial" w:cs="Arial"/>
          <w:sz w:val="20"/>
          <w:szCs w:val="21"/>
        </w:rPr>
        <w:t>daher auch</w:t>
      </w:r>
      <w:r w:rsidR="00A21C86" w:rsidRPr="00C97C49">
        <w:rPr>
          <w:rFonts w:ascii="Arial" w:hAnsi="Arial" w:cs="Arial"/>
          <w:sz w:val="20"/>
          <w:szCs w:val="21"/>
        </w:rPr>
        <w:t xml:space="preserve"> weiterhin mit einer Zunahme der Onlineanteile zu rec</w:t>
      </w:r>
      <w:r w:rsidR="00A21C86" w:rsidRPr="00C97C49">
        <w:rPr>
          <w:rFonts w:ascii="Arial" w:hAnsi="Arial" w:cs="Arial"/>
          <w:sz w:val="20"/>
          <w:szCs w:val="21"/>
        </w:rPr>
        <w:t>h</w:t>
      </w:r>
      <w:r w:rsidR="00A21C86" w:rsidRPr="00C97C49">
        <w:rPr>
          <w:rFonts w:ascii="Arial" w:hAnsi="Arial" w:cs="Arial"/>
          <w:sz w:val="20"/>
          <w:szCs w:val="21"/>
        </w:rPr>
        <w:t>nen.</w:t>
      </w:r>
    </w:p>
    <w:p w:rsidR="003952F6" w:rsidRPr="00C97C49" w:rsidRDefault="001F0D46" w:rsidP="00C97C49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C97C49">
        <w:rPr>
          <w:rFonts w:ascii="Arial" w:hAnsi="Arial" w:cs="Arial"/>
          <w:sz w:val="20"/>
          <w:szCs w:val="21"/>
        </w:rPr>
        <w:t xml:space="preserve">Zwar ist der Möbelhandel ein heiß umkämpfter Markt, doch ist die </w:t>
      </w:r>
      <w:r w:rsidR="00021130" w:rsidRPr="00C97C49">
        <w:rPr>
          <w:rFonts w:ascii="Arial" w:hAnsi="Arial" w:cs="Arial"/>
          <w:sz w:val="20"/>
          <w:szCs w:val="21"/>
        </w:rPr>
        <w:t xml:space="preserve">Kluft </w:t>
      </w:r>
      <w:r w:rsidR="00316773" w:rsidRPr="00C97C49">
        <w:rPr>
          <w:rFonts w:ascii="Arial" w:hAnsi="Arial" w:cs="Arial"/>
          <w:sz w:val="20"/>
          <w:szCs w:val="21"/>
        </w:rPr>
        <w:t>zwischen den Marktteilne</w:t>
      </w:r>
      <w:r w:rsidR="00316773" w:rsidRPr="00C97C49">
        <w:rPr>
          <w:rFonts w:ascii="Arial" w:hAnsi="Arial" w:cs="Arial"/>
          <w:sz w:val="20"/>
          <w:szCs w:val="21"/>
        </w:rPr>
        <w:t>h</w:t>
      </w:r>
      <w:r w:rsidR="00316773" w:rsidRPr="00C97C49">
        <w:rPr>
          <w:rFonts w:ascii="Arial" w:hAnsi="Arial" w:cs="Arial"/>
          <w:sz w:val="20"/>
          <w:szCs w:val="21"/>
        </w:rPr>
        <w:t xml:space="preserve">mern </w:t>
      </w:r>
      <w:r w:rsidR="00021130" w:rsidRPr="00C97C49">
        <w:rPr>
          <w:rFonts w:ascii="Arial" w:hAnsi="Arial" w:cs="Arial"/>
          <w:sz w:val="20"/>
          <w:szCs w:val="21"/>
        </w:rPr>
        <w:t>auch sehr</w:t>
      </w:r>
      <w:r w:rsidRPr="00C97C49">
        <w:rPr>
          <w:rFonts w:ascii="Arial" w:hAnsi="Arial" w:cs="Arial"/>
          <w:sz w:val="20"/>
          <w:szCs w:val="21"/>
        </w:rPr>
        <w:t xml:space="preserve"> groß. </w:t>
      </w:r>
      <w:r w:rsidR="00021130" w:rsidRPr="00C97C49">
        <w:rPr>
          <w:rFonts w:ascii="Arial" w:hAnsi="Arial" w:cs="Arial"/>
          <w:sz w:val="20"/>
          <w:szCs w:val="21"/>
        </w:rPr>
        <w:t xml:space="preserve">So decken die </w:t>
      </w:r>
      <w:r w:rsidR="00C25639" w:rsidRPr="00C97C49">
        <w:rPr>
          <w:rFonts w:ascii="Arial" w:hAnsi="Arial" w:cs="Arial"/>
          <w:sz w:val="20"/>
          <w:szCs w:val="21"/>
        </w:rPr>
        <w:t>drei Marktführer (</w:t>
      </w:r>
      <w:proofErr w:type="spellStart"/>
      <w:r w:rsidR="00C25639" w:rsidRPr="00C97C49">
        <w:rPr>
          <w:rFonts w:ascii="Arial" w:hAnsi="Arial" w:cs="Arial"/>
          <w:sz w:val="20"/>
          <w:szCs w:val="21"/>
        </w:rPr>
        <w:t>XXXLutz</w:t>
      </w:r>
      <w:proofErr w:type="spellEnd"/>
      <w:r w:rsidR="00C25639" w:rsidRPr="00C97C49">
        <w:rPr>
          <w:rFonts w:ascii="Arial" w:hAnsi="Arial" w:cs="Arial"/>
          <w:sz w:val="20"/>
          <w:szCs w:val="21"/>
        </w:rPr>
        <w:t>, IKEA u</w:t>
      </w:r>
      <w:r w:rsidR="00F673D4" w:rsidRPr="00C97C49">
        <w:rPr>
          <w:rFonts w:ascii="Arial" w:hAnsi="Arial" w:cs="Arial"/>
          <w:sz w:val="20"/>
          <w:szCs w:val="21"/>
        </w:rPr>
        <w:t>nd Kika/</w:t>
      </w:r>
      <w:proofErr w:type="spellStart"/>
      <w:r w:rsidR="00F673D4" w:rsidRPr="00C97C49">
        <w:rPr>
          <w:rFonts w:ascii="Arial" w:hAnsi="Arial" w:cs="Arial"/>
          <w:sz w:val="20"/>
          <w:szCs w:val="21"/>
        </w:rPr>
        <w:t>Leiner</w:t>
      </w:r>
      <w:proofErr w:type="spellEnd"/>
      <w:r w:rsidR="00F673D4" w:rsidRPr="00C97C49">
        <w:rPr>
          <w:rFonts w:ascii="Arial" w:hAnsi="Arial" w:cs="Arial"/>
          <w:sz w:val="20"/>
          <w:szCs w:val="21"/>
        </w:rPr>
        <w:t>) zusammen rund 65</w:t>
      </w:r>
      <w:r w:rsidR="00C25639" w:rsidRPr="00C97C49">
        <w:rPr>
          <w:rFonts w:ascii="Arial" w:hAnsi="Arial" w:cs="Arial"/>
          <w:sz w:val="20"/>
          <w:szCs w:val="21"/>
        </w:rPr>
        <w:t>,0 % des Umsatzes im österreichischen Möbeleinzelhandel ab.</w:t>
      </w:r>
      <w:r w:rsidR="00D8521C" w:rsidRPr="00C97C49">
        <w:rPr>
          <w:rFonts w:ascii="Arial" w:hAnsi="Arial" w:cs="Arial"/>
          <w:sz w:val="20"/>
          <w:szCs w:val="21"/>
        </w:rPr>
        <w:t xml:space="preserve"> </w:t>
      </w:r>
    </w:p>
    <w:p w:rsidR="0055590D" w:rsidRPr="00C97C49" w:rsidRDefault="0055590D" w:rsidP="00C97C49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C97C49">
        <w:rPr>
          <w:rFonts w:ascii="Arial" w:hAnsi="Arial" w:cs="Arial"/>
          <w:sz w:val="20"/>
          <w:szCs w:val="21"/>
        </w:rPr>
        <w:t>Trotz positiver Prognosen könnte sich die gesamtwirtschaftliche Situation aufgrund noch immer ung</w:t>
      </w:r>
      <w:r w:rsidRPr="00C97C49">
        <w:rPr>
          <w:rFonts w:ascii="Arial" w:hAnsi="Arial" w:cs="Arial"/>
          <w:sz w:val="20"/>
          <w:szCs w:val="21"/>
        </w:rPr>
        <w:t>e</w:t>
      </w:r>
      <w:r w:rsidRPr="00C97C49">
        <w:rPr>
          <w:rFonts w:ascii="Arial" w:hAnsi="Arial" w:cs="Arial"/>
          <w:sz w:val="20"/>
          <w:szCs w:val="21"/>
        </w:rPr>
        <w:t>wiss verlaufender Pandemie, belasteten Lieferketten und der gewaltigen Preissteigerung schnell ve</w:t>
      </w:r>
      <w:r w:rsidRPr="00C97C49">
        <w:rPr>
          <w:rFonts w:ascii="Arial" w:hAnsi="Arial" w:cs="Arial"/>
          <w:sz w:val="20"/>
          <w:szCs w:val="21"/>
        </w:rPr>
        <w:t>r</w:t>
      </w:r>
      <w:r w:rsidRPr="00C97C49">
        <w:rPr>
          <w:rFonts w:ascii="Arial" w:hAnsi="Arial" w:cs="Arial"/>
          <w:sz w:val="20"/>
          <w:szCs w:val="21"/>
        </w:rPr>
        <w:t>ändern und ökonomisch negativ entwickeln, was das Wachstum und den privaten Konsum</w:t>
      </w:r>
      <w:r w:rsidR="00660A7B" w:rsidRPr="00C97C49">
        <w:rPr>
          <w:rFonts w:ascii="Arial" w:hAnsi="Arial" w:cs="Arial"/>
          <w:sz w:val="20"/>
          <w:szCs w:val="21"/>
        </w:rPr>
        <w:t xml:space="preserve"> durchaus</w:t>
      </w:r>
      <w:r w:rsidRPr="00C97C49">
        <w:rPr>
          <w:rFonts w:ascii="Arial" w:hAnsi="Arial" w:cs="Arial"/>
          <w:sz w:val="20"/>
          <w:szCs w:val="21"/>
        </w:rPr>
        <w:t xml:space="preserve"> bremsen könnte. </w:t>
      </w:r>
    </w:p>
    <w:p w:rsidR="00904908" w:rsidRDefault="00904908" w:rsidP="0060154A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C97C49" w:rsidRDefault="00C97C49" w:rsidP="0060154A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C97C49" w:rsidRPr="006B0B6D" w:rsidRDefault="00B34802" w:rsidP="00C97C49">
      <w:pPr>
        <w:rPr>
          <w:i/>
          <w:lang w:val="de-DE"/>
        </w:rPr>
      </w:pPr>
      <w:r>
        <w:rPr>
          <w:lang w:val="de-DE"/>
        </w:rPr>
        <w:t xml:space="preserve"> </w:t>
      </w:r>
    </w:p>
    <w:p w:rsidR="00C97C49" w:rsidRPr="006B0B6D" w:rsidRDefault="00C97C49" w:rsidP="00C97C49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B0B6D">
        <w:rPr>
          <w:rFonts w:ascii="Arial" w:hAnsi="Arial" w:cs="Arial"/>
          <w:i/>
          <w:sz w:val="20"/>
          <w:szCs w:val="20"/>
        </w:rPr>
        <w:t xml:space="preserve">Quelle: </w:t>
      </w:r>
      <w:proofErr w:type="spellStart"/>
      <w:r w:rsidRPr="006B0B6D">
        <w:rPr>
          <w:rFonts w:ascii="Arial" w:hAnsi="Arial" w:cs="Arial"/>
          <w:b/>
          <w:i/>
          <w:sz w:val="20"/>
          <w:szCs w:val="20"/>
        </w:rPr>
        <w:t>RegioData</w:t>
      </w:r>
      <w:proofErr w:type="spellEnd"/>
      <w:r w:rsidRPr="006B0B6D">
        <w:rPr>
          <w:rFonts w:ascii="Arial" w:hAnsi="Arial" w:cs="Arial"/>
          <w:b/>
          <w:i/>
          <w:sz w:val="20"/>
          <w:szCs w:val="20"/>
        </w:rPr>
        <w:t xml:space="preserve"> Research GmbH</w:t>
      </w:r>
    </w:p>
    <w:p w:rsidR="00C97C49" w:rsidRPr="006B0B6D" w:rsidRDefault="00C97C49" w:rsidP="00C97C4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Stand: </w:t>
      </w:r>
      <w:r w:rsidRPr="006B0B6D">
        <w:rPr>
          <w:rFonts w:ascii="Arial" w:hAnsi="Arial" w:cs="Arial"/>
          <w:i/>
          <w:sz w:val="20"/>
          <w:szCs w:val="20"/>
          <w:lang w:val="de-DE"/>
        </w:rPr>
        <w:t>01/2022</w:t>
      </w:r>
    </w:p>
    <w:p w:rsidR="00B34802" w:rsidRDefault="00B34802">
      <w:pPr>
        <w:rPr>
          <w:lang w:val="de-DE"/>
        </w:rPr>
      </w:pPr>
    </w:p>
    <w:sectPr w:rsidR="00B34802" w:rsidSect="00C97C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0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4B" w:rsidRDefault="00D77A4B" w:rsidP="00D77A4B">
      <w:pPr>
        <w:spacing w:after="0" w:line="240" w:lineRule="auto"/>
      </w:pPr>
      <w:r>
        <w:separator/>
      </w:r>
    </w:p>
  </w:endnote>
  <w:endnote w:type="continuationSeparator" w:id="0">
    <w:p w:rsidR="00D77A4B" w:rsidRDefault="00D77A4B" w:rsidP="00D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49" w:rsidRDefault="00C97C49" w:rsidP="0088167E">
    <w:pPr>
      <w:pStyle w:val="Fuzeile"/>
    </w:pPr>
  </w:p>
  <w:p w:rsidR="0088167E" w:rsidRPr="00153627" w:rsidRDefault="00EE51C5" w:rsidP="0088167E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88167E" w:rsidRPr="00153627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88167E" w:rsidRPr="00153627">
      <w:rPr>
        <w:rFonts w:ascii="Arial" w:hAnsi="Arial" w:cs="Arial"/>
        <w:color w:val="7F7F7F" w:themeColor="text1" w:themeTint="80"/>
        <w:sz w:val="20"/>
        <w:szCs w:val="20"/>
      </w:rPr>
      <w:tab/>
    </w:r>
    <w:r w:rsidR="0088167E" w:rsidRPr="00153627">
      <w:rPr>
        <w:rFonts w:ascii="Arial" w:hAnsi="Arial" w:cs="Arial"/>
        <w:color w:val="7F7F7F" w:themeColor="text1" w:themeTint="80"/>
        <w:sz w:val="20"/>
        <w:szCs w:val="20"/>
      </w:rPr>
      <w:tab/>
      <w:t>2</w:t>
    </w:r>
  </w:p>
  <w:p w:rsidR="0088167E" w:rsidRDefault="0088167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49" w:rsidRDefault="00C97C49" w:rsidP="00C97C49">
    <w:pPr>
      <w:pStyle w:val="Fuzeile"/>
      <w:rPr>
        <w:rFonts w:ascii="Arial" w:hAnsi="Arial" w:cs="Arial"/>
        <w:sz w:val="20"/>
        <w:szCs w:val="20"/>
      </w:rPr>
    </w:pPr>
  </w:p>
  <w:p w:rsidR="00C97C49" w:rsidRPr="006B0B6D" w:rsidRDefault="00C97C49" w:rsidP="00C97C49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88167E" w:rsidRDefault="008816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4B" w:rsidRDefault="00D77A4B" w:rsidP="00D77A4B">
      <w:pPr>
        <w:spacing w:after="0" w:line="240" w:lineRule="auto"/>
      </w:pPr>
      <w:r>
        <w:separator/>
      </w:r>
    </w:p>
  </w:footnote>
  <w:footnote w:type="continuationSeparator" w:id="0">
    <w:p w:rsidR="00D77A4B" w:rsidRDefault="00D77A4B" w:rsidP="00D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49" w:rsidRDefault="00C97C49" w:rsidP="00C97C49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84967A" wp14:editId="028D8BB5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3559E0" wp14:editId="18C5A5EB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C49" w:rsidRPr="006B0B6D" w:rsidRDefault="00C97C49" w:rsidP="00C97C49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29.45pt;margin-top:3.25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koASi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C97C49" w:rsidRPr="006B0B6D" w:rsidRDefault="00C97C49" w:rsidP="00C97C49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717AF409" wp14:editId="14F0FFC3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9" name="Grafik 9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A4B" w:rsidRDefault="00D77A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49" w:rsidRDefault="00C97C49" w:rsidP="00C97C49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8E95CF" wp14:editId="6316141E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0EAEB8" wp14:editId="0B51B14C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7C49" w:rsidRPr="006B0B6D" w:rsidRDefault="00C97C49" w:rsidP="00C97C49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29.45pt;margin-top:3.2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C97C49" w:rsidRPr="006B0B6D" w:rsidRDefault="00C97C49" w:rsidP="00C97C49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580B6C07" wp14:editId="493C23F5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67E" w:rsidRDefault="008816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28"/>
    <w:rsid w:val="00001F3F"/>
    <w:rsid w:val="00003F86"/>
    <w:rsid w:val="00021130"/>
    <w:rsid w:val="00080DC1"/>
    <w:rsid w:val="00085294"/>
    <w:rsid w:val="000E5620"/>
    <w:rsid w:val="000F4E27"/>
    <w:rsid w:val="000F7C11"/>
    <w:rsid w:val="00117D4E"/>
    <w:rsid w:val="00134C9A"/>
    <w:rsid w:val="001468F8"/>
    <w:rsid w:val="0015241C"/>
    <w:rsid w:val="00153627"/>
    <w:rsid w:val="00160EC4"/>
    <w:rsid w:val="00161AF5"/>
    <w:rsid w:val="00164E25"/>
    <w:rsid w:val="00193F43"/>
    <w:rsid w:val="001B7209"/>
    <w:rsid w:val="001C3067"/>
    <w:rsid w:val="001E5E8D"/>
    <w:rsid w:val="001F0D46"/>
    <w:rsid w:val="002156A0"/>
    <w:rsid w:val="00232398"/>
    <w:rsid w:val="0024307C"/>
    <w:rsid w:val="00252F82"/>
    <w:rsid w:val="002653F0"/>
    <w:rsid w:val="00273C6E"/>
    <w:rsid w:val="00274B89"/>
    <w:rsid w:val="00280BBD"/>
    <w:rsid w:val="002848EE"/>
    <w:rsid w:val="0029413A"/>
    <w:rsid w:val="002C40EA"/>
    <w:rsid w:val="002C444F"/>
    <w:rsid w:val="002D07A1"/>
    <w:rsid w:val="002D3E49"/>
    <w:rsid w:val="002E778B"/>
    <w:rsid w:val="002F0020"/>
    <w:rsid w:val="002F3CB9"/>
    <w:rsid w:val="002F6C1B"/>
    <w:rsid w:val="003005DE"/>
    <w:rsid w:val="00303CE7"/>
    <w:rsid w:val="00316773"/>
    <w:rsid w:val="00354B8D"/>
    <w:rsid w:val="003650A8"/>
    <w:rsid w:val="003952F6"/>
    <w:rsid w:val="003B1E61"/>
    <w:rsid w:val="003C3064"/>
    <w:rsid w:val="003C3575"/>
    <w:rsid w:val="003C5C34"/>
    <w:rsid w:val="003D48CE"/>
    <w:rsid w:val="00416648"/>
    <w:rsid w:val="00421D49"/>
    <w:rsid w:val="00440719"/>
    <w:rsid w:val="00455855"/>
    <w:rsid w:val="00484667"/>
    <w:rsid w:val="00491CC2"/>
    <w:rsid w:val="004947A6"/>
    <w:rsid w:val="004A28A5"/>
    <w:rsid w:val="004B6034"/>
    <w:rsid w:val="004C6E8E"/>
    <w:rsid w:val="004D7375"/>
    <w:rsid w:val="0050201F"/>
    <w:rsid w:val="00505097"/>
    <w:rsid w:val="005261DC"/>
    <w:rsid w:val="005266DA"/>
    <w:rsid w:val="00542138"/>
    <w:rsid w:val="0055590D"/>
    <w:rsid w:val="005568E5"/>
    <w:rsid w:val="00590F61"/>
    <w:rsid w:val="005A161F"/>
    <w:rsid w:val="005C08EA"/>
    <w:rsid w:val="005C2220"/>
    <w:rsid w:val="005C79CA"/>
    <w:rsid w:val="005D41F8"/>
    <w:rsid w:val="005D52A1"/>
    <w:rsid w:val="005E47C5"/>
    <w:rsid w:val="005F1AA1"/>
    <w:rsid w:val="005F4DA4"/>
    <w:rsid w:val="00600141"/>
    <w:rsid w:val="00600BDF"/>
    <w:rsid w:val="0060153E"/>
    <w:rsid w:val="0060154A"/>
    <w:rsid w:val="0061568D"/>
    <w:rsid w:val="00625FDD"/>
    <w:rsid w:val="00654B4A"/>
    <w:rsid w:val="00660A7B"/>
    <w:rsid w:val="006616F8"/>
    <w:rsid w:val="006636DA"/>
    <w:rsid w:val="0066647C"/>
    <w:rsid w:val="00670C1E"/>
    <w:rsid w:val="006A0817"/>
    <w:rsid w:val="006C0FEA"/>
    <w:rsid w:val="006D2DD4"/>
    <w:rsid w:val="006F11D8"/>
    <w:rsid w:val="00701803"/>
    <w:rsid w:val="00741C70"/>
    <w:rsid w:val="00744515"/>
    <w:rsid w:val="00744D41"/>
    <w:rsid w:val="00752F1B"/>
    <w:rsid w:val="007670B6"/>
    <w:rsid w:val="00772121"/>
    <w:rsid w:val="007C7228"/>
    <w:rsid w:val="007F0916"/>
    <w:rsid w:val="007F36C7"/>
    <w:rsid w:val="008051A1"/>
    <w:rsid w:val="008321B2"/>
    <w:rsid w:val="00834539"/>
    <w:rsid w:val="008622CD"/>
    <w:rsid w:val="00876780"/>
    <w:rsid w:val="0088167E"/>
    <w:rsid w:val="00882693"/>
    <w:rsid w:val="00887E47"/>
    <w:rsid w:val="008A2F33"/>
    <w:rsid w:val="008C26AB"/>
    <w:rsid w:val="008C653D"/>
    <w:rsid w:val="008D7F6B"/>
    <w:rsid w:val="00904908"/>
    <w:rsid w:val="00913F41"/>
    <w:rsid w:val="00917BFA"/>
    <w:rsid w:val="0093356E"/>
    <w:rsid w:val="009929D3"/>
    <w:rsid w:val="009B7696"/>
    <w:rsid w:val="009D2D00"/>
    <w:rsid w:val="009D48CD"/>
    <w:rsid w:val="00A21C86"/>
    <w:rsid w:val="00A47E66"/>
    <w:rsid w:val="00A51CE6"/>
    <w:rsid w:val="00A532DE"/>
    <w:rsid w:val="00A668EF"/>
    <w:rsid w:val="00A77D33"/>
    <w:rsid w:val="00AA5DEA"/>
    <w:rsid w:val="00AB2393"/>
    <w:rsid w:val="00AE54B3"/>
    <w:rsid w:val="00AF1209"/>
    <w:rsid w:val="00AF60CE"/>
    <w:rsid w:val="00B05FD6"/>
    <w:rsid w:val="00B1233B"/>
    <w:rsid w:val="00B202B1"/>
    <w:rsid w:val="00B20A05"/>
    <w:rsid w:val="00B23FA9"/>
    <w:rsid w:val="00B30577"/>
    <w:rsid w:val="00B34802"/>
    <w:rsid w:val="00B35EDF"/>
    <w:rsid w:val="00B62734"/>
    <w:rsid w:val="00B859BF"/>
    <w:rsid w:val="00BB08A8"/>
    <w:rsid w:val="00BB291B"/>
    <w:rsid w:val="00BC4062"/>
    <w:rsid w:val="00BC580A"/>
    <w:rsid w:val="00BD649F"/>
    <w:rsid w:val="00BE32B2"/>
    <w:rsid w:val="00BE33F9"/>
    <w:rsid w:val="00C06419"/>
    <w:rsid w:val="00C121FC"/>
    <w:rsid w:val="00C22274"/>
    <w:rsid w:val="00C25639"/>
    <w:rsid w:val="00C40C05"/>
    <w:rsid w:val="00C4180F"/>
    <w:rsid w:val="00C42BE0"/>
    <w:rsid w:val="00C4636A"/>
    <w:rsid w:val="00C53774"/>
    <w:rsid w:val="00C97C49"/>
    <w:rsid w:val="00CB0438"/>
    <w:rsid w:val="00CB346A"/>
    <w:rsid w:val="00CF6430"/>
    <w:rsid w:val="00CF6B8A"/>
    <w:rsid w:val="00D0182C"/>
    <w:rsid w:val="00D026DC"/>
    <w:rsid w:val="00D10154"/>
    <w:rsid w:val="00D12870"/>
    <w:rsid w:val="00D229F4"/>
    <w:rsid w:val="00D36A02"/>
    <w:rsid w:val="00D41264"/>
    <w:rsid w:val="00D51098"/>
    <w:rsid w:val="00D534EA"/>
    <w:rsid w:val="00D71C9A"/>
    <w:rsid w:val="00D74BD4"/>
    <w:rsid w:val="00D77A4B"/>
    <w:rsid w:val="00D829B6"/>
    <w:rsid w:val="00D82A5F"/>
    <w:rsid w:val="00D8521C"/>
    <w:rsid w:val="00D90DCB"/>
    <w:rsid w:val="00DC24D9"/>
    <w:rsid w:val="00DC710D"/>
    <w:rsid w:val="00DD4D7C"/>
    <w:rsid w:val="00DE2206"/>
    <w:rsid w:val="00E0115F"/>
    <w:rsid w:val="00E26BF6"/>
    <w:rsid w:val="00E36763"/>
    <w:rsid w:val="00E508DD"/>
    <w:rsid w:val="00E743EC"/>
    <w:rsid w:val="00E9343E"/>
    <w:rsid w:val="00EA106D"/>
    <w:rsid w:val="00EB09C6"/>
    <w:rsid w:val="00EC077E"/>
    <w:rsid w:val="00EC44AF"/>
    <w:rsid w:val="00EC6257"/>
    <w:rsid w:val="00EE51C5"/>
    <w:rsid w:val="00F10F41"/>
    <w:rsid w:val="00F3138F"/>
    <w:rsid w:val="00F41EE0"/>
    <w:rsid w:val="00F52FB4"/>
    <w:rsid w:val="00F5626A"/>
    <w:rsid w:val="00F673D4"/>
    <w:rsid w:val="00F7654D"/>
    <w:rsid w:val="00F96817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D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0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7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A4B"/>
  </w:style>
  <w:style w:type="paragraph" w:styleId="Fuzeile">
    <w:name w:val="footer"/>
    <w:basedOn w:val="Standard"/>
    <w:link w:val="FuzeileZchn"/>
    <w:uiPriority w:val="99"/>
    <w:unhideWhenUsed/>
    <w:rsid w:val="00D7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A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9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8167E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C40C0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D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0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7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A4B"/>
  </w:style>
  <w:style w:type="paragraph" w:styleId="Fuzeile">
    <w:name w:val="footer"/>
    <w:basedOn w:val="Standard"/>
    <w:link w:val="FuzeileZchn"/>
    <w:uiPriority w:val="99"/>
    <w:unhideWhenUsed/>
    <w:rsid w:val="00D7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A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9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8167E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C40C0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698A-DADC-4C55-AB87-80A0589A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5</cp:revision>
  <cp:lastPrinted>2022-06-13T07:08:00Z</cp:lastPrinted>
  <dcterms:created xsi:type="dcterms:W3CDTF">2022-08-08T12:21:00Z</dcterms:created>
  <dcterms:modified xsi:type="dcterms:W3CDTF">2022-08-08T12:26:00Z</dcterms:modified>
</cp:coreProperties>
</file>